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39F70" w14:textId="77777777" w:rsidR="003734A5" w:rsidRPr="00311464" w:rsidRDefault="003734A5" w:rsidP="008901AD">
      <w:pPr>
        <w:spacing w:after="0"/>
        <w:jc w:val="center"/>
        <w:rPr>
          <w:rFonts w:ascii="Times New Roman" w:hAnsi="Times New Roman" w:cs="Times New Roman"/>
          <w:b/>
          <w:bCs/>
          <w:color w:val="000000"/>
          <w:sz w:val="24"/>
          <w:szCs w:val="24"/>
          <w:lang w:val="it-IT"/>
        </w:rPr>
      </w:pPr>
      <w:r w:rsidRPr="00311464">
        <w:rPr>
          <w:rFonts w:ascii="Times New Roman" w:hAnsi="Times New Roman" w:cs="Times New Roman"/>
          <w:b/>
          <w:bCs/>
          <w:color w:val="000000"/>
          <w:sz w:val="24"/>
          <w:szCs w:val="24"/>
          <w:lang w:val="it-IT"/>
        </w:rPr>
        <w:t>Sinteza observațiilor, recomandărilor si propunerilor primite, motivarea acceptării/neacceptării acestora</w:t>
      </w:r>
    </w:p>
    <w:p w14:paraId="14185618" w14:textId="1A0FF60E" w:rsidR="00D80EE0" w:rsidRPr="00311464" w:rsidRDefault="00431C66" w:rsidP="008901AD">
      <w:pPr>
        <w:spacing w:after="0"/>
        <w:jc w:val="center"/>
        <w:rPr>
          <w:rFonts w:ascii="Times New Roman" w:hAnsi="Times New Roman" w:cs="Times New Roman"/>
          <w:b/>
          <w:bCs/>
          <w:color w:val="000000"/>
          <w:sz w:val="24"/>
          <w:szCs w:val="24"/>
          <w:lang w:val="it-IT"/>
        </w:rPr>
      </w:pPr>
      <w:r w:rsidRPr="00311464">
        <w:rPr>
          <w:rFonts w:ascii="Times New Roman" w:hAnsi="Times New Roman" w:cs="Times New Roman"/>
          <w:b/>
          <w:bCs/>
          <w:color w:val="000000"/>
          <w:sz w:val="24"/>
          <w:szCs w:val="24"/>
          <w:lang w:val="it-IT"/>
        </w:rPr>
        <w:t xml:space="preserve">referitoare la </w:t>
      </w:r>
      <w:r w:rsidR="00D80EE0" w:rsidRPr="00311464">
        <w:rPr>
          <w:rFonts w:ascii="Times New Roman" w:hAnsi="Times New Roman" w:cs="Times New Roman"/>
          <w:b/>
          <w:bCs/>
          <w:color w:val="000000"/>
          <w:sz w:val="24"/>
          <w:szCs w:val="24"/>
          <w:lang w:val="it-IT"/>
        </w:rPr>
        <w:t xml:space="preserve">proiectul de </w:t>
      </w:r>
      <w:r w:rsidR="00505244" w:rsidRPr="00311464">
        <w:rPr>
          <w:rFonts w:ascii="Times New Roman" w:hAnsi="Times New Roman" w:cs="Times New Roman"/>
          <w:b/>
          <w:bCs/>
          <w:sz w:val="24"/>
          <w:szCs w:val="24"/>
        </w:rPr>
        <w:t>ORDIN pentru aprobarea Metodologiei de stabilire a tarifel</w:t>
      </w:r>
      <w:r w:rsidR="008C1CFA" w:rsidRPr="00311464">
        <w:rPr>
          <w:rFonts w:ascii="Times New Roman" w:hAnsi="Times New Roman" w:cs="Times New Roman"/>
          <w:b/>
          <w:bCs/>
          <w:sz w:val="24"/>
          <w:szCs w:val="24"/>
        </w:rPr>
        <w:t>or reglementate și a prețurilor</w:t>
      </w:r>
      <w:r w:rsidR="009564FA" w:rsidRPr="00311464">
        <w:rPr>
          <w:rFonts w:ascii="Times New Roman" w:hAnsi="Times New Roman" w:cs="Times New Roman"/>
          <w:b/>
          <w:bCs/>
          <w:sz w:val="24"/>
          <w:szCs w:val="24"/>
        </w:rPr>
        <w:t xml:space="preserve"> </w:t>
      </w:r>
      <w:r w:rsidR="00505244" w:rsidRPr="00311464">
        <w:rPr>
          <w:rFonts w:ascii="Times New Roman" w:hAnsi="Times New Roman" w:cs="Times New Roman"/>
          <w:b/>
          <w:bCs/>
          <w:sz w:val="24"/>
          <w:szCs w:val="24"/>
        </w:rPr>
        <w:t>aplicate de furnizorii de ultimă instanță clienților finali pentru perioada 1 iulie – 31 decembrie 2020  (Proiectul de Ordin)</w:t>
      </w:r>
    </w:p>
    <w:p w14:paraId="04AB985C" w14:textId="77777777" w:rsidR="00424C6E" w:rsidRDefault="00424C6E" w:rsidP="008901AD">
      <w:pPr>
        <w:autoSpaceDE w:val="0"/>
        <w:autoSpaceDN w:val="0"/>
        <w:adjustRightInd w:val="0"/>
        <w:spacing w:after="0"/>
        <w:jc w:val="center"/>
        <w:rPr>
          <w:rFonts w:ascii="Times New Roman" w:hAnsi="Times New Roman" w:cs="Times New Roman"/>
          <w:b/>
          <w:color w:val="000000"/>
          <w:sz w:val="24"/>
          <w:szCs w:val="24"/>
          <w:lang w:eastAsia="en-US"/>
        </w:rPr>
      </w:pPr>
    </w:p>
    <w:p w14:paraId="72DF55C9" w14:textId="77777777" w:rsidR="001B050F" w:rsidRDefault="001B050F" w:rsidP="008901AD">
      <w:pPr>
        <w:autoSpaceDE w:val="0"/>
        <w:autoSpaceDN w:val="0"/>
        <w:adjustRightInd w:val="0"/>
        <w:spacing w:after="0"/>
        <w:jc w:val="center"/>
        <w:rPr>
          <w:rFonts w:ascii="Times New Roman" w:hAnsi="Times New Roman" w:cs="Times New Roman"/>
          <w:b/>
          <w:color w:val="000000"/>
          <w:sz w:val="24"/>
          <w:szCs w:val="24"/>
          <w:lang w:eastAsia="en-US"/>
        </w:rPr>
      </w:pPr>
    </w:p>
    <w:tbl>
      <w:tblPr>
        <w:tblStyle w:val="TableGrid"/>
        <w:tblW w:w="16019" w:type="dxa"/>
        <w:tblInd w:w="-856" w:type="dxa"/>
        <w:tblLayout w:type="fixed"/>
        <w:tblLook w:val="04A0" w:firstRow="1" w:lastRow="0" w:firstColumn="1" w:lastColumn="0" w:noHBand="0" w:noVBand="1"/>
      </w:tblPr>
      <w:tblGrid>
        <w:gridCol w:w="485"/>
        <w:gridCol w:w="933"/>
        <w:gridCol w:w="2977"/>
        <w:gridCol w:w="1134"/>
        <w:gridCol w:w="4819"/>
        <w:gridCol w:w="3686"/>
        <w:gridCol w:w="1985"/>
      </w:tblGrid>
      <w:tr w:rsidR="00077D49" w:rsidRPr="00CA736B" w14:paraId="43DAE38B" w14:textId="77777777" w:rsidTr="009F4006">
        <w:trPr>
          <w:tblHeader/>
        </w:trPr>
        <w:tc>
          <w:tcPr>
            <w:tcW w:w="485" w:type="dxa"/>
            <w:vAlign w:val="center"/>
          </w:tcPr>
          <w:p w14:paraId="484FA858" w14:textId="0506FCCB"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sz w:val="20"/>
                <w:szCs w:val="20"/>
              </w:rPr>
              <w:t>Nr crt</w:t>
            </w:r>
          </w:p>
        </w:tc>
        <w:tc>
          <w:tcPr>
            <w:tcW w:w="933" w:type="dxa"/>
            <w:vAlign w:val="center"/>
          </w:tcPr>
          <w:p w14:paraId="32FA091E" w14:textId="781CB63C"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sz w:val="20"/>
                <w:szCs w:val="20"/>
              </w:rPr>
              <w:t>Nr. art.</w:t>
            </w:r>
          </w:p>
        </w:tc>
        <w:tc>
          <w:tcPr>
            <w:tcW w:w="2977" w:type="dxa"/>
            <w:vAlign w:val="center"/>
          </w:tcPr>
          <w:p w14:paraId="3D3C92E0" w14:textId="0088085F"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sz w:val="20"/>
                <w:szCs w:val="20"/>
              </w:rPr>
              <w:t>ANRE – propunere</w:t>
            </w:r>
          </w:p>
        </w:tc>
        <w:tc>
          <w:tcPr>
            <w:tcW w:w="1134" w:type="dxa"/>
            <w:vAlign w:val="center"/>
          </w:tcPr>
          <w:p w14:paraId="57DB6015" w14:textId="7DB5DFA0"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bCs/>
                <w:sz w:val="20"/>
                <w:szCs w:val="20"/>
              </w:rPr>
              <w:t>Operator</w:t>
            </w:r>
          </w:p>
        </w:tc>
        <w:tc>
          <w:tcPr>
            <w:tcW w:w="4819" w:type="dxa"/>
            <w:vAlign w:val="center"/>
          </w:tcPr>
          <w:p w14:paraId="1601F520" w14:textId="45510964"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bCs/>
                <w:sz w:val="20"/>
                <w:szCs w:val="20"/>
              </w:rPr>
              <w:t>Propuneri Operatori</w:t>
            </w:r>
          </w:p>
        </w:tc>
        <w:tc>
          <w:tcPr>
            <w:tcW w:w="3686" w:type="dxa"/>
            <w:vAlign w:val="center"/>
          </w:tcPr>
          <w:p w14:paraId="64258AE3" w14:textId="50E227E7"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bCs/>
                <w:sz w:val="20"/>
                <w:szCs w:val="20"/>
              </w:rPr>
              <w:t>Motivatie</w:t>
            </w:r>
          </w:p>
        </w:tc>
        <w:tc>
          <w:tcPr>
            <w:tcW w:w="1985" w:type="dxa"/>
            <w:vAlign w:val="center"/>
          </w:tcPr>
          <w:p w14:paraId="0F4E247F" w14:textId="0F21BC50" w:rsidR="00077D49" w:rsidRPr="007D1317" w:rsidRDefault="00077D49" w:rsidP="007D1317">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7D1317">
              <w:rPr>
                <w:rFonts w:ascii="Times New Roman" w:hAnsi="Times New Roman" w:cs="Times New Roman"/>
                <w:b/>
                <w:bCs/>
                <w:sz w:val="20"/>
                <w:szCs w:val="20"/>
              </w:rPr>
              <w:t>PDV ANRE</w:t>
            </w:r>
          </w:p>
        </w:tc>
      </w:tr>
      <w:tr w:rsidR="00077D49" w:rsidRPr="00CA736B" w14:paraId="3AEF9489" w14:textId="77777777" w:rsidTr="007D1317">
        <w:trPr>
          <w:tblHeader/>
        </w:trPr>
        <w:tc>
          <w:tcPr>
            <w:tcW w:w="485" w:type="dxa"/>
            <w:vAlign w:val="center"/>
          </w:tcPr>
          <w:p w14:paraId="3F58294F" w14:textId="1C41F20D"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sz w:val="20"/>
                <w:szCs w:val="20"/>
              </w:rPr>
              <w:t>(1)</w:t>
            </w:r>
          </w:p>
        </w:tc>
        <w:tc>
          <w:tcPr>
            <w:tcW w:w="933" w:type="dxa"/>
            <w:vAlign w:val="center"/>
          </w:tcPr>
          <w:p w14:paraId="34357F10" w14:textId="28EF9DE9"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sz w:val="20"/>
                <w:szCs w:val="20"/>
              </w:rPr>
              <w:t>(2)</w:t>
            </w:r>
          </w:p>
        </w:tc>
        <w:tc>
          <w:tcPr>
            <w:tcW w:w="2977" w:type="dxa"/>
            <w:vAlign w:val="center"/>
          </w:tcPr>
          <w:p w14:paraId="0358479B" w14:textId="0B89CE89"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sz w:val="20"/>
                <w:szCs w:val="20"/>
              </w:rPr>
              <w:t>(3)</w:t>
            </w:r>
          </w:p>
        </w:tc>
        <w:tc>
          <w:tcPr>
            <w:tcW w:w="1134" w:type="dxa"/>
            <w:vAlign w:val="center"/>
          </w:tcPr>
          <w:p w14:paraId="6CBFC106" w14:textId="40C51DE9"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sz w:val="20"/>
                <w:szCs w:val="20"/>
              </w:rPr>
              <w:t>(4)</w:t>
            </w:r>
          </w:p>
        </w:tc>
        <w:tc>
          <w:tcPr>
            <w:tcW w:w="4819" w:type="dxa"/>
            <w:vAlign w:val="center"/>
          </w:tcPr>
          <w:p w14:paraId="135CFA78" w14:textId="651939B3"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sz w:val="20"/>
                <w:szCs w:val="20"/>
              </w:rPr>
              <w:t>(5)</w:t>
            </w:r>
          </w:p>
        </w:tc>
        <w:tc>
          <w:tcPr>
            <w:tcW w:w="3686" w:type="dxa"/>
            <w:vAlign w:val="center"/>
          </w:tcPr>
          <w:p w14:paraId="710187A9" w14:textId="13C781DD"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sz w:val="20"/>
                <w:szCs w:val="20"/>
              </w:rPr>
              <w:t>(6)</w:t>
            </w:r>
          </w:p>
        </w:tc>
        <w:tc>
          <w:tcPr>
            <w:tcW w:w="1985" w:type="dxa"/>
            <w:vAlign w:val="center"/>
          </w:tcPr>
          <w:p w14:paraId="62BE55D4" w14:textId="67CDBC19" w:rsidR="00077D49" w:rsidRPr="007D1317" w:rsidRDefault="00077D49"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sz w:val="20"/>
                <w:szCs w:val="20"/>
              </w:rPr>
              <w:t>(7)</w:t>
            </w:r>
          </w:p>
        </w:tc>
      </w:tr>
      <w:tr w:rsidR="00077D49" w:rsidRPr="00CA736B" w14:paraId="4ED5B55B" w14:textId="77777777" w:rsidTr="007D1317">
        <w:tc>
          <w:tcPr>
            <w:tcW w:w="16019" w:type="dxa"/>
            <w:gridSpan w:val="7"/>
            <w:vAlign w:val="center"/>
          </w:tcPr>
          <w:p w14:paraId="0570AE27" w14:textId="2B98E333" w:rsidR="00077D49" w:rsidRPr="007D1317" w:rsidRDefault="00077D49"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sz w:val="20"/>
                <w:szCs w:val="20"/>
              </w:rPr>
              <w:t xml:space="preserve">Observații </w:t>
            </w:r>
            <w:r w:rsidRPr="007D1317">
              <w:rPr>
                <w:rFonts w:ascii="Times New Roman" w:hAnsi="Times New Roman" w:cs="Times New Roman"/>
                <w:bCs/>
                <w:sz w:val="20"/>
                <w:szCs w:val="20"/>
              </w:rPr>
              <w:t>Proiect Ordin</w:t>
            </w:r>
          </w:p>
        </w:tc>
      </w:tr>
      <w:tr w:rsidR="00077D49" w:rsidRPr="00CA736B" w14:paraId="581CD141" w14:textId="77777777" w:rsidTr="009F4006">
        <w:tc>
          <w:tcPr>
            <w:tcW w:w="485" w:type="dxa"/>
          </w:tcPr>
          <w:p w14:paraId="779B3DD2" w14:textId="79B7FCB7" w:rsidR="00077D49" w:rsidRPr="00A9008E" w:rsidRDefault="004D5141"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t>1</w:t>
            </w:r>
          </w:p>
        </w:tc>
        <w:tc>
          <w:tcPr>
            <w:tcW w:w="933" w:type="dxa"/>
          </w:tcPr>
          <w:p w14:paraId="199F925C" w14:textId="2D2C2FC6"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t>General</w:t>
            </w:r>
          </w:p>
        </w:tc>
        <w:tc>
          <w:tcPr>
            <w:tcW w:w="2977" w:type="dxa"/>
          </w:tcPr>
          <w:p w14:paraId="19BE8AA6" w14:textId="77777777"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1134" w:type="dxa"/>
          </w:tcPr>
          <w:p w14:paraId="3DD9B0C3" w14:textId="133181B2"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t>Nuclearelectrica</w:t>
            </w:r>
          </w:p>
        </w:tc>
        <w:tc>
          <w:tcPr>
            <w:tcW w:w="8505" w:type="dxa"/>
            <w:gridSpan w:val="2"/>
            <w:vAlign w:val="center"/>
          </w:tcPr>
          <w:p w14:paraId="5DCDA9AB" w14:textId="77777777" w:rsidR="00077D49" w:rsidRPr="00A9008E" w:rsidRDefault="00077D49" w:rsidP="00077D49">
            <w:pPr>
              <w:shd w:val="clear" w:color="auto" w:fill="FFFFFF"/>
              <w:spacing w:after="0" w:line="240" w:lineRule="auto"/>
              <w:jc w:val="both"/>
              <w:rPr>
                <w:rFonts w:ascii="Times New Roman" w:hAnsi="Times New Roman" w:cs="Times New Roman"/>
                <w:sz w:val="20"/>
                <w:szCs w:val="20"/>
              </w:rPr>
            </w:pPr>
            <w:r w:rsidRPr="00A9008E">
              <w:rPr>
                <w:rFonts w:ascii="Times New Roman" w:hAnsi="Times New Roman" w:cs="Times New Roman"/>
                <w:bCs/>
                <w:sz w:val="20"/>
                <w:szCs w:val="20"/>
              </w:rPr>
              <w:t>Potrivit art. 81 din Legea nr. 123/2012:</w:t>
            </w:r>
            <w:r w:rsidRPr="00A9008E">
              <w:rPr>
                <w:rFonts w:ascii="Times New Roman" w:hAnsi="Times New Roman" w:cs="Times New Roman"/>
                <w:sz w:val="20"/>
                <w:szCs w:val="20"/>
              </w:rPr>
              <w:t xml:space="preserve"> </w:t>
            </w:r>
            <w:r w:rsidRPr="00A9008E">
              <w:rPr>
                <w:rFonts w:ascii="Times New Roman" w:hAnsi="Times New Roman" w:cs="Times New Roman"/>
                <w:bCs/>
                <w:sz w:val="20"/>
                <w:szCs w:val="20"/>
              </w:rPr>
              <w:t>Recuperarea costurilor</w:t>
            </w:r>
          </w:p>
          <w:p w14:paraId="35F2E6C1" w14:textId="77777777" w:rsidR="00077D49" w:rsidRPr="00A9008E" w:rsidRDefault="00077D49" w:rsidP="00077D49">
            <w:pPr>
              <w:shd w:val="clear" w:color="auto" w:fill="FFFFFF"/>
              <w:spacing w:after="0" w:line="240" w:lineRule="auto"/>
              <w:jc w:val="both"/>
              <w:rPr>
                <w:rFonts w:ascii="Times New Roman" w:hAnsi="Times New Roman" w:cs="Times New Roman"/>
                <w:i/>
                <w:sz w:val="20"/>
                <w:szCs w:val="20"/>
              </w:rPr>
            </w:pPr>
            <w:r w:rsidRPr="00A9008E">
              <w:rPr>
                <w:rFonts w:ascii="Times New Roman" w:hAnsi="Times New Roman" w:cs="Times New Roman"/>
                <w:bCs/>
                <w:i/>
                <w:sz w:val="20"/>
                <w:szCs w:val="20"/>
              </w:rPr>
              <w:t xml:space="preserve">(1) </w:t>
            </w:r>
            <w:r w:rsidRPr="00A9008E">
              <w:rPr>
                <w:rFonts w:ascii="Times New Roman" w:hAnsi="Times New Roman" w:cs="Times New Roman"/>
                <w:i/>
                <w:sz w:val="20"/>
                <w:szCs w:val="20"/>
              </w:rPr>
              <w:t xml:space="preserve">În cazul în care este impusă respectarea unor condiţii legale de îndeplinire a obligaţiilor de serviciu public şi de serviciu universal, </w:t>
            </w:r>
            <w:r w:rsidRPr="00A9008E">
              <w:rPr>
                <w:rFonts w:ascii="Times New Roman" w:hAnsi="Times New Roman" w:cs="Times New Roman"/>
                <w:b/>
                <w:i/>
                <w:sz w:val="20"/>
                <w:szCs w:val="20"/>
              </w:rPr>
              <w:t>participanții la piaţa de energie electrică</w:t>
            </w:r>
            <w:r w:rsidRPr="00A9008E">
              <w:rPr>
                <w:rFonts w:ascii="Times New Roman" w:hAnsi="Times New Roman" w:cs="Times New Roman"/>
                <w:i/>
                <w:sz w:val="20"/>
                <w:szCs w:val="20"/>
              </w:rPr>
              <w:t xml:space="preserve"> au dreptul de a-şi recupera costurile rezultate din aplicarea acestor condiţii.</w:t>
            </w:r>
          </w:p>
          <w:p w14:paraId="428B4797" w14:textId="77777777" w:rsidR="00077D49" w:rsidRPr="00A9008E" w:rsidRDefault="00077D49" w:rsidP="00077D49">
            <w:pPr>
              <w:shd w:val="clear" w:color="auto" w:fill="FFFFFF"/>
              <w:spacing w:after="0" w:line="240" w:lineRule="auto"/>
              <w:jc w:val="both"/>
              <w:rPr>
                <w:rFonts w:ascii="Times New Roman" w:hAnsi="Times New Roman" w:cs="Times New Roman"/>
                <w:i/>
                <w:sz w:val="20"/>
                <w:szCs w:val="20"/>
              </w:rPr>
            </w:pPr>
            <w:r w:rsidRPr="00A9008E">
              <w:rPr>
                <w:rFonts w:ascii="Times New Roman" w:hAnsi="Times New Roman" w:cs="Times New Roman"/>
                <w:bCs/>
                <w:i/>
                <w:sz w:val="20"/>
                <w:szCs w:val="20"/>
              </w:rPr>
              <w:t xml:space="preserve">(2) </w:t>
            </w:r>
            <w:r w:rsidRPr="00A9008E">
              <w:rPr>
                <w:rFonts w:ascii="Times New Roman" w:hAnsi="Times New Roman" w:cs="Times New Roman"/>
                <w:i/>
                <w:sz w:val="20"/>
                <w:szCs w:val="20"/>
              </w:rPr>
              <w:t>Recuperarea acestor costuri se va face conform reglementărilor emise de autoritatea competentă sau prin hotărâre a Guvernului, în funcţie de modalitatea de impunere a obligaţiilor de serviciu public, conform art. 16 alin. (2),</w:t>
            </w:r>
          </w:p>
          <w:p w14:paraId="74463EA6" w14:textId="77777777" w:rsidR="00077D49" w:rsidRPr="00A9008E" w:rsidRDefault="00077D49" w:rsidP="00077D49">
            <w:pPr>
              <w:pStyle w:val="ListParagraph"/>
              <w:shd w:val="clear" w:color="auto" w:fill="FFFFFF"/>
              <w:spacing w:after="0" w:line="240" w:lineRule="auto"/>
              <w:ind w:left="0"/>
              <w:jc w:val="both"/>
              <w:rPr>
                <w:rFonts w:ascii="Times New Roman" w:hAnsi="Times New Roman" w:cs="Times New Roman"/>
                <w:sz w:val="20"/>
                <w:szCs w:val="20"/>
              </w:rPr>
            </w:pPr>
            <w:r w:rsidRPr="00A9008E">
              <w:rPr>
                <w:rFonts w:ascii="Times New Roman" w:hAnsi="Times New Roman" w:cs="Times New Roman"/>
                <w:bCs/>
                <w:sz w:val="20"/>
                <w:szCs w:val="20"/>
              </w:rPr>
              <w:t>În temeiul Art. 4 din Legea nr. 24/2000:</w:t>
            </w:r>
            <w:r w:rsidRPr="00A9008E">
              <w:rPr>
                <w:rFonts w:ascii="Times New Roman" w:hAnsi="Times New Roman" w:cs="Times New Roman"/>
                <w:sz w:val="20"/>
                <w:szCs w:val="20"/>
              </w:rPr>
              <w:t xml:space="preserve"> </w:t>
            </w:r>
            <w:r w:rsidRPr="00A9008E">
              <w:rPr>
                <w:rFonts w:ascii="Times New Roman" w:hAnsi="Times New Roman" w:cs="Times New Roman"/>
                <w:bCs/>
                <w:sz w:val="20"/>
                <w:szCs w:val="20"/>
              </w:rPr>
              <w:t>Ierarhia actelor normative</w:t>
            </w:r>
          </w:p>
          <w:p w14:paraId="45DE5B7E" w14:textId="77777777" w:rsidR="00077D49" w:rsidRPr="00A9008E" w:rsidRDefault="00077D49" w:rsidP="00077D49">
            <w:pPr>
              <w:shd w:val="clear" w:color="auto" w:fill="FFFFFF"/>
              <w:spacing w:after="0" w:line="240" w:lineRule="auto"/>
              <w:jc w:val="both"/>
              <w:rPr>
                <w:rFonts w:ascii="Times New Roman" w:hAnsi="Times New Roman" w:cs="Times New Roman"/>
                <w:i/>
                <w:sz w:val="20"/>
                <w:szCs w:val="20"/>
              </w:rPr>
            </w:pPr>
            <w:r w:rsidRPr="00A9008E">
              <w:rPr>
                <w:rFonts w:ascii="Times New Roman" w:hAnsi="Times New Roman" w:cs="Times New Roman"/>
                <w:bCs/>
                <w:i/>
                <w:sz w:val="20"/>
                <w:szCs w:val="20"/>
              </w:rPr>
              <w:t xml:space="preserve">(1) </w:t>
            </w:r>
            <w:r w:rsidRPr="00A9008E">
              <w:rPr>
                <w:rFonts w:ascii="Times New Roman" w:hAnsi="Times New Roman" w:cs="Times New Roman"/>
                <w:i/>
                <w:sz w:val="20"/>
                <w:szCs w:val="20"/>
              </w:rPr>
              <w:t>Actele normative se elaborează în funcţie de ierarhia lor, de categoria acestora şi de autoritatea publică competentă să le adopte.</w:t>
            </w:r>
          </w:p>
          <w:p w14:paraId="7E68CDE8" w14:textId="77777777" w:rsidR="00077D49" w:rsidRPr="00A9008E" w:rsidRDefault="00077D49" w:rsidP="00077D49">
            <w:pPr>
              <w:shd w:val="clear" w:color="auto" w:fill="FFFFFF"/>
              <w:spacing w:after="0" w:line="240" w:lineRule="auto"/>
              <w:jc w:val="both"/>
              <w:rPr>
                <w:rFonts w:ascii="Times New Roman" w:hAnsi="Times New Roman" w:cs="Times New Roman"/>
                <w:i/>
                <w:sz w:val="20"/>
                <w:szCs w:val="20"/>
              </w:rPr>
            </w:pPr>
            <w:r w:rsidRPr="00A9008E">
              <w:rPr>
                <w:rFonts w:ascii="Times New Roman" w:hAnsi="Times New Roman" w:cs="Times New Roman"/>
                <w:bCs/>
                <w:i/>
                <w:sz w:val="20"/>
                <w:szCs w:val="20"/>
              </w:rPr>
              <w:t xml:space="preserve">(2) </w:t>
            </w:r>
            <w:r w:rsidRPr="00A9008E">
              <w:rPr>
                <w:rFonts w:ascii="Times New Roman" w:hAnsi="Times New Roman" w:cs="Times New Roman"/>
                <w:i/>
                <w:sz w:val="20"/>
                <w:szCs w:val="20"/>
              </w:rPr>
              <w:t>Categoriile de acte normative şi normele de competenţă privind adoptarea acestora sunt stabilite prin Constituţia României, republicată, şi prin celelalte legi.</w:t>
            </w:r>
          </w:p>
          <w:p w14:paraId="15B03505" w14:textId="77777777" w:rsidR="00077D49" w:rsidRPr="00A9008E" w:rsidRDefault="00077D49" w:rsidP="00077D49">
            <w:pPr>
              <w:shd w:val="clear" w:color="auto" w:fill="FFFFFF"/>
              <w:spacing w:after="0" w:line="240" w:lineRule="auto"/>
              <w:jc w:val="both"/>
              <w:rPr>
                <w:rFonts w:ascii="Times New Roman" w:hAnsi="Times New Roman" w:cs="Times New Roman"/>
                <w:sz w:val="20"/>
                <w:szCs w:val="20"/>
              </w:rPr>
            </w:pPr>
            <w:r w:rsidRPr="00A9008E">
              <w:rPr>
                <w:rFonts w:ascii="Times New Roman" w:hAnsi="Times New Roman" w:cs="Times New Roman"/>
                <w:bCs/>
                <w:i/>
                <w:sz w:val="20"/>
                <w:szCs w:val="20"/>
              </w:rPr>
              <w:t xml:space="preserve">(3) </w:t>
            </w:r>
            <w:r w:rsidRPr="00A9008E">
              <w:rPr>
                <w:rFonts w:ascii="Times New Roman" w:hAnsi="Times New Roman" w:cs="Times New Roman"/>
                <w:i/>
                <w:sz w:val="20"/>
                <w:szCs w:val="20"/>
              </w:rPr>
              <w:t xml:space="preserve">Actele normative </w:t>
            </w:r>
            <w:r w:rsidRPr="00A9008E">
              <w:rPr>
                <w:rFonts w:ascii="Times New Roman" w:hAnsi="Times New Roman" w:cs="Times New Roman"/>
                <w:i/>
                <w:sz w:val="20"/>
                <w:szCs w:val="20"/>
                <w:u w:val="single"/>
              </w:rPr>
              <w:t>date în executarea legilor</w:t>
            </w:r>
            <w:r w:rsidRPr="00A9008E">
              <w:rPr>
                <w:rFonts w:ascii="Times New Roman" w:hAnsi="Times New Roman" w:cs="Times New Roman"/>
                <w:i/>
                <w:sz w:val="20"/>
                <w:szCs w:val="20"/>
              </w:rPr>
              <w:t xml:space="preserve">, ordonanţelor sau a hotărârilor Guvernului se emit </w:t>
            </w:r>
            <w:r w:rsidRPr="00A9008E">
              <w:rPr>
                <w:rFonts w:ascii="Times New Roman" w:hAnsi="Times New Roman" w:cs="Times New Roman"/>
                <w:i/>
                <w:sz w:val="20"/>
                <w:szCs w:val="20"/>
                <w:u w:val="single"/>
              </w:rPr>
              <w:t>în limitele şi potrivit normelor care le ordonă</w:t>
            </w:r>
            <w:r w:rsidRPr="00A9008E">
              <w:rPr>
                <w:rFonts w:ascii="Times New Roman" w:hAnsi="Times New Roman" w:cs="Times New Roman"/>
                <w:sz w:val="20"/>
                <w:szCs w:val="20"/>
              </w:rPr>
              <w:t>.</w:t>
            </w:r>
          </w:p>
          <w:p w14:paraId="23EEBE7C" w14:textId="77777777" w:rsidR="00077D49" w:rsidRPr="00A9008E" w:rsidRDefault="00077D49" w:rsidP="00077D49">
            <w:pPr>
              <w:spacing w:after="0" w:line="240" w:lineRule="auto"/>
              <w:jc w:val="both"/>
              <w:rPr>
                <w:rFonts w:ascii="Times New Roman" w:hAnsi="Times New Roman" w:cs="Times New Roman"/>
                <w:b/>
                <w:sz w:val="20"/>
                <w:szCs w:val="20"/>
              </w:rPr>
            </w:pPr>
            <w:r w:rsidRPr="00A9008E">
              <w:rPr>
                <w:rFonts w:ascii="Times New Roman" w:hAnsi="Times New Roman" w:cs="Times New Roman"/>
                <w:sz w:val="20"/>
                <w:szCs w:val="20"/>
              </w:rPr>
              <w:t xml:space="preserve">Reamintim că, ordinele cu caracter normativ, instrucțiunile și alte asemenea acte ale conducătorilor ministerelor și ai celorlalte organe ale administrației publice centrale de specialitate sau ale autoritățile administrative autonome se emit numai pe baza și în executarea legilor, a hotărârilor și ordonanțelor Guvernului, trebuind să se limiteze strict la cadrul stabilit de actele de bază și </w:t>
            </w:r>
            <w:r w:rsidRPr="00A9008E">
              <w:rPr>
                <w:rFonts w:ascii="Times New Roman" w:hAnsi="Times New Roman" w:cs="Times New Roman"/>
                <w:sz w:val="20"/>
                <w:szCs w:val="20"/>
                <w:u w:val="single"/>
              </w:rPr>
              <w:t>în executarea cărora au fost emise</w:t>
            </w:r>
            <w:r w:rsidRPr="00A9008E">
              <w:rPr>
                <w:rFonts w:ascii="Times New Roman" w:hAnsi="Times New Roman" w:cs="Times New Roman"/>
                <w:sz w:val="20"/>
                <w:szCs w:val="20"/>
              </w:rPr>
              <w:t xml:space="preserve">. </w:t>
            </w:r>
            <w:r w:rsidRPr="00A9008E">
              <w:rPr>
                <w:rFonts w:ascii="Times New Roman" w:hAnsi="Times New Roman" w:cs="Times New Roman"/>
                <w:b/>
                <w:sz w:val="20"/>
                <w:szCs w:val="20"/>
              </w:rPr>
              <w:t>În preambulul acestor acte se indică expres actul normativ superior pe care se întemeiază.</w:t>
            </w:r>
          </w:p>
          <w:p w14:paraId="5C367CA8" w14:textId="77777777" w:rsidR="00077D49" w:rsidRPr="00A9008E" w:rsidRDefault="00077D49" w:rsidP="00BB5794">
            <w:pPr>
              <w:autoSpaceDE w:val="0"/>
              <w:autoSpaceDN w:val="0"/>
              <w:adjustRightInd w:val="0"/>
              <w:spacing w:after="0" w:line="240" w:lineRule="auto"/>
              <w:jc w:val="both"/>
              <w:rPr>
                <w:rFonts w:ascii="Times New Roman" w:hAnsi="Times New Roman" w:cs="Times New Roman"/>
                <w:bCs/>
                <w:sz w:val="20"/>
                <w:szCs w:val="20"/>
              </w:rPr>
            </w:pPr>
            <w:r w:rsidRPr="00A9008E">
              <w:rPr>
                <w:rFonts w:ascii="Times New Roman" w:hAnsi="Times New Roman" w:cs="Times New Roman"/>
                <w:bCs/>
                <w:sz w:val="20"/>
                <w:szCs w:val="20"/>
              </w:rPr>
              <w:t xml:space="preserve">Or, preambulul proiectului de Ordin face referire expresă la: </w:t>
            </w:r>
            <w:r w:rsidRPr="00A9008E">
              <w:rPr>
                <w:rFonts w:ascii="Times New Roman" w:hAnsi="Times New Roman" w:cs="Times New Roman"/>
                <w:i/>
                <w:sz w:val="20"/>
                <w:szCs w:val="20"/>
              </w:rPr>
              <w:t>art. 22 alin. (1</w:t>
            </w:r>
            <w:r w:rsidRPr="00A9008E">
              <w:rPr>
                <w:rFonts w:ascii="Times New Roman" w:hAnsi="Times New Roman" w:cs="Times New Roman"/>
                <w:i/>
                <w:sz w:val="20"/>
                <w:szCs w:val="20"/>
                <w:vertAlign w:val="superscript"/>
              </w:rPr>
              <w:t>1</w:t>
            </w:r>
            <w:r w:rsidRPr="00A9008E">
              <w:rPr>
                <w:rFonts w:ascii="Times New Roman" w:hAnsi="Times New Roman" w:cs="Times New Roman"/>
                <w:i/>
                <w:sz w:val="20"/>
                <w:szCs w:val="20"/>
              </w:rPr>
              <w:t>), alin. (2) lit. b), c) și d), art. 28 lit.b</w:t>
            </w:r>
            <w:r w:rsidRPr="00A9008E">
              <w:rPr>
                <w:rFonts w:ascii="Times New Roman" w:hAnsi="Times New Roman" w:cs="Times New Roman"/>
                <w:i/>
                <w:sz w:val="20"/>
                <w:szCs w:val="20"/>
                <w:vertAlign w:val="superscript"/>
              </w:rPr>
              <w:t>1</w:t>
            </w:r>
            <w:r w:rsidRPr="00A9008E">
              <w:rPr>
                <w:rFonts w:ascii="Times New Roman" w:hAnsi="Times New Roman" w:cs="Times New Roman"/>
                <w:i/>
                <w:sz w:val="20"/>
                <w:szCs w:val="20"/>
              </w:rPr>
              <w:t xml:space="preserve">), art. 53, art. 55 alin. (1), art. 56 alin. (3), art. 57 alin. (6), art. 75 alin. (1) lit. c), d) și h), art. 76 alin. (1), (3), (4) și (5), art. 77, art. 78, art. 79 alin. (1), (2), (3) și alin. (4) lit. a), b), d), alin. (5), și (6) din Legea energiei electrice și a gazelor naturale nr. 123/2012, cu modificările și completările ulterioare, precum și prevederile art. II și art. III din Ordonanța de Urgență a Guvernului nr. 74/2020 pentru modificarea și completarea Legii energiei electrice și a gazelor naturale nr. 123/2012, </w:t>
            </w:r>
            <w:r w:rsidRPr="00A9008E">
              <w:rPr>
                <w:rFonts w:ascii="Times New Roman" w:hAnsi="Times New Roman" w:cs="Times New Roman"/>
                <w:b/>
                <w:sz w:val="20"/>
                <w:szCs w:val="20"/>
              </w:rPr>
              <w:t>fără a menționa art. 81 din Legea energiei electrice</w:t>
            </w:r>
            <w:r w:rsidRPr="00A9008E">
              <w:rPr>
                <w:rFonts w:ascii="Times New Roman" w:hAnsi="Times New Roman" w:cs="Times New Roman"/>
                <w:sz w:val="20"/>
                <w:szCs w:val="20"/>
              </w:rPr>
              <w:t xml:space="preserve">, deși ar fi trebuit tocmai pentru circumstanțierea punerii în executare a acestui articol de lege prin prevederile art. </w:t>
            </w:r>
            <w:r w:rsidRPr="00A9008E">
              <w:rPr>
                <w:rFonts w:ascii="Times New Roman" w:hAnsi="Times New Roman" w:cs="Times New Roman"/>
                <w:bCs/>
                <w:sz w:val="20"/>
                <w:szCs w:val="20"/>
              </w:rPr>
              <w:t>9 alin. (1) din Metodologia proiectului de Ordin.</w:t>
            </w:r>
          </w:p>
          <w:p w14:paraId="4CC3383B" w14:textId="31591B1D" w:rsidR="009564FA" w:rsidRPr="00A9008E" w:rsidRDefault="009564FA" w:rsidP="00BB5794">
            <w:pPr>
              <w:autoSpaceDE w:val="0"/>
              <w:autoSpaceDN w:val="0"/>
              <w:adjustRightInd w:val="0"/>
              <w:spacing w:after="0" w:line="240" w:lineRule="auto"/>
              <w:jc w:val="both"/>
              <w:rPr>
                <w:rFonts w:ascii="Times New Roman" w:hAnsi="Times New Roman" w:cs="Times New Roman"/>
                <w:b/>
                <w:color w:val="000000"/>
                <w:sz w:val="20"/>
                <w:szCs w:val="20"/>
                <w:lang w:eastAsia="en-US"/>
              </w:rPr>
            </w:pPr>
            <w:r w:rsidRPr="00BB5794">
              <w:rPr>
                <w:rFonts w:ascii="Times New Roman" w:hAnsi="Times New Roman" w:cs="Times New Roman"/>
                <w:sz w:val="20"/>
                <w:szCs w:val="20"/>
              </w:rPr>
              <w:t xml:space="preserve">Solicităm, așadar, completarea preambulului proiectului de Ordin, cu </w:t>
            </w:r>
            <w:r w:rsidRPr="00BB5794">
              <w:rPr>
                <w:rFonts w:ascii="Times New Roman" w:hAnsi="Times New Roman" w:cs="Times New Roman"/>
                <w:b/>
                <w:sz w:val="20"/>
                <w:szCs w:val="20"/>
              </w:rPr>
              <w:t>menționarea expresă a art. 81 din Legea energiei electrice.</w:t>
            </w:r>
          </w:p>
        </w:tc>
        <w:tc>
          <w:tcPr>
            <w:tcW w:w="1985" w:type="dxa"/>
          </w:tcPr>
          <w:p w14:paraId="52EE850F" w14:textId="77777777" w:rsidR="001545FB" w:rsidRPr="007D1317" w:rsidRDefault="001545FB" w:rsidP="007D1317">
            <w:pPr>
              <w:autoSpaceDE w:val="0"/>
              <w:autoSpaceDN w:val="0"/>
              <w:adjustRightInd w:val="0"/>
              <w:spacing w:after="0" w:line="240" w:lineRule="auto"/>
              <w:jc w:val="both"/>
              <w:rPr>
                <w:rFonts w:ascii="Times New Roman" w:hAnsi="Times New Roman" w:cs="Times New Roman"/>
                <w:color w:val="000000"/>
                <w:sz w:val="18"/>
                <w:szCs w:val="18"/>
                <w:lang w:eastAsia="en-US"/>
              </w:rPr>
            </w:pPr>
            <w:r w:rsidRPr="007D1317">
              <w:rPr>
                <w:rFonts w:ascii="Times New Roman" w:hAnsi="Times New Roman" w:cs="Times New Roman"/>
                <w:color w:val="000000"/>
                <w:sz w:val="18"/>
                <w:szCs w:val="18"/>
                <w:lang w:eastAsia="en-US"/>
              </w:rPr>
              <w:t>Nu se acceptă</w:t>
            </w:r>
          </w:p>
          <w:p w14:paraId="13DB9316" w14:textId="11A06FD2" w:rsidR="001545FB" w:rsidRPr="007D1317" w:rsidRDefault="001545FB" w:rsidP="007D1317">
            <w:pPr>
              <w:autoSpaceDE w:val="0"/>
              <w:autoSpaceDN w:val="0"/>
              <w:adjustRightInd w:val="0"/>
              <w:spacing w:after="0" w:line="240" w:lineRule="auto"/>
              <w:jc w:val="both"/>
              <w:rPr>
                <w:rFonts w:ascii="Times New Roman" w:hAnsi="Times New Roman" w:cs="Times New Roman"/>
                <w:color w:val="000000"/>
                <w:sz w:val="18"/>
                <w:szCs w:val="18"/>
                <w:lang w:eastAsia="en-US"/>
              </w:rPr>
            </w:pPr>
            <w:r w:rsidRPr="007D1317">
              <w:rPr>
                <w:rFonts w:ascii="Times New Roman" w:hAnsi="Times New Roman" w:cs="Times New Roman"/>
                <w:color w:val="000000"/>
                <w:sz w:val="18"/>
                <w:szCs w:val="18"/>
                <w:lang w:eastAsia="en-US"/>
              </w:rPr>
              <w:t xml:space="preserve">Având in vedere preambulul OUG 74/2020 respectiv </w:t>
            </w:r>
          </w:p>
          <w:p w14:paraId="2BCF4300" w14:textId="77777777" w:rsidR="001545FB" w:rsidRPr="007D1317" w:rsidRDefault="001545FB" w:rsidP="007D1317">
            <w:pPr>
              <w:autoSpaceDE w:val="0"/>
              <w:autoSpaceDN w:val="0"/>
              <w:adjustRightInd w:val="0"/>
              <w:spacing w:after="0" w:line="240" w:lineRule="auto"/>
              <w:jc w:val="both"/>
              <w:rPr>
                <w:rFonts w:ascii="Times New Roman" w:hAnsi="Times New Roman" w:cs="Times New Roman"/>
                <w:i/>
                <w:color w:val="000000"/>
                <w:spacing w:val="5"/>
                <w:sz w:val="18"/>
                <w:szCs w:val="18"/>
                <w:shd w:val="clear" w:color="auto" w:fill="FFFFFF"/>
              </w:rPr>
            </w:pPr>
            <w:r w:rsidRPr="007D1317">
              <w:rPr>
                <w:rFonts w:ascii="Times New Roman" w:hAnsi="Times New Roman" w:cs="Times New Roman"/>
                <w:i/>
                <w:color w:val="000000"/>
                <w:spacing w:val="5"/>
                <w:sz w:val="18"/>
                <w:szCs w:val="18"/>
                <w:shd w:val="clear" w:color="auto" w:fill="FFFFFF"/>
              </w:rPr>
              <w:t xml:space="preserve">”Ca urmare a evoluţiei situaţiei epidemiologice internaţionale determinate de răspândirea coronavirusului SARS-CoV-2 şi declarării pandemiei de către Organizaţia Mondială a Sănătăţii în data de 11 martie 2020, având în vedere: – instituirea stării de urgenţă prin Decretul nr. 195/2020 privind instituirea stării de urgenţă pe teritoriul României, precum şi prelungirea acesteia prin Decretul nr. 240/2020 privind prelungirea stării de urgenţă pe teritoriul României; – încetinirea economiei în ansamblu pe termen scurt şi mediu cu efect direct asupra locurilor de muncă disponibile şi asupra veniturilor </w:t>
            </w:r>
            <w:r w:rsidRPr="007D1317">
              <w:rPr>
                <w:rFonts w:ascii="Times New Roman" w:hAnsi="Times New Roman" w:cs="Times New Roman"/>
                <w:i/>
                <w:color w:val="000000"/>
                <w:spacing w:val="5"/>
                <w:sz w:val="18"/>
                <w:szCs w:val="18"/>
                <w:shd w:val="clear" w:color="auto" w:fill="FFFFFF"/>
              </w:rPr>
              <w:lastRenderedPageBreak/>
              <w:t xml:space="preserve">populaţiei; – menţinerea angajamentelor asumate faţă de Comisia Europeană de reglementare a pieţei de energie electrică la 1 ianuarie 2021; – necesitatea stimulării investiţiilor în noi capacităţi de producere a energiei electrice, cu impact pozitiv direct asupra economiei şi funcţionării Sistemului electroenergetic naţional pe termen mediu şi lung, ţinând cont de: – faptul că se observă o tendinţă de scădere a preţurilor pe piaţa angro de energie electrică, în special pe termen scurt, scădere care nu garantează menţinerea la nivelul actual a preţurilor la clienţii casnici pentru perioada iulie-decembrie 2020, ci, dimpotrivă, în situaţia unei achiziţii de energie numai din pieţele concurenţiale, preţurile la clienţii casnici ar trebui să crească; – faptul că nu s-a identificat, în actualele condiţii legale de piaţă, o altă soluţie pentru menţinerea constantă a preţurilor la clienţii </w:t>
            </w:r>
            <w:r w:rsidRPr="007D1317">
              <w:rPr>
                <w:rFonts w:ascii="Times New Roman" w:hAnsi="Times New Roman" w:cs="Times New Roman"/>
                <w:i/>
                <w:color w:val="000000"/>
                <w:spacing w:val="5"/>
                <w:sz w:val="18"/>
                <w:szCs w:val="18"/>
                <w:shd w:val="clear" w:color="auto" w:fill="FFFFFF"/>
              </w:rPr>
              <w:lastRenderedPageBreak/>
              <w:t xml:space="preserve">casnici cărora li se asigură furnizarea energiei electrice în regim reglementat pentru perioada iulie-decembrie 2020; – timpul necesar asumat, respectiv până la sfârşitul anului 2020, pentru implementarea efectivă începând cu data de 1 ianuarie 2021 a mecanismelor de protecţie directă a consumatorilor vulnerabili; – faptul că analiza realizată asupra activităţii producătorilor de energie relevă că, prin obligaţia temporară instituită pentru o parte din energia electrică produsă, se asigură recuperarea tuturor costurilor justificate şi o cotă rezonabilă de profit ce permite dezvoltarea în continuare a companiilor, se impune identificarea, în regim de urgenţă, pentru o durată determinată de timp, respectiv până la data de 31 decembrie 2020, a unor mecanisme prin care să se asigure menţinerea la valoarea actuală a preţurilor la energia electrică furnizată clienţilor </w:t>
            </w:r>
            <w:r w:rsidRPr="007D1317">
              <w:rPr>
                <w:rFonts w:ascii="Times New Roman" w:hAnsi="Times New Roman" w:cs="Times New Roman"/>
                <w:i/>
                <w:color w:val="000000"/>
                <w:spacing w:val="5"/>
                <w:sz w:val="18"/>
                <w:szCs w:val="18"/>
                <w:shd w:val="clear" w:color="auto" w:fill="FFFFFF"/>
              </w:rPr>
              <w:lastRenderedPageBreak/>
              <w:t>casnici în regim reglementat, precum şi flexibilizarea condiţiilor de tranzacţionare pentru energia electrică generată de noile capacităţi de producţie, puse în funcţiune după data de 1 iunie 2020, a căror dezvoltare ar reduce actuala dependenţă a Sistemului energetic naţional de condiţiile meteorologice, sporind astfel siguranţa energetică a României. În considerarea faptului că aceste elemente vizează interesul economic general şi constituie o situaţie extraordinară care impune modificarea de urgenţă a legislaţiei naţionale,</w:t>
            </w:r>
          </w:p>
          <w:p w14:paraId="78510AEB" w14:textId="5BEBBE23" w:rsidR="00077D49" w:rsidRPr="007D1317" w:rsidRDefault="004D39A3" w:rsidP="007D1317">
            <w:pPr>
              <w:autoSpaceDE w:val="0"/>
              <w:autoSpaceDN w:val="0"/>
              <w:adjustRightInd w:val="0"/>
              <w:spacing w:after="0" w:line="240" w:lineRule="auto"/>
              <w:jc w:val="both"/>
              <w:rPr>
                <w:rFonts w:ascii="Times New Roman" w:hAnsi="Times New Roman" w:cs="Times New Roman"/>
                <w:i/>
                <w:color w:val="000000"/>
                <w:sz w:val="18"/>
                <w:szCs w:val="18"/>
                <w:lang w:val="en-US" w:eastAsia="en-US"/>
              </w:rPr>
            </w:pPr>
            <w:r w:rsidRPr="007D1317">
              <w:rPr>
                <w:rFonts w:ascii="Times New Roman" w:hAnsi="Times New Roman" w:cs="Times New Roman"/>
                <w:color w:val="000000"/>
                <w:spacing w:val="5"/>
                <w:sz w:val="18"/>
                <w:szCs w:val="18"/>
              </w:rPr>
              <w:t>Apreciem că</w:t>
            </w:r>
            <w:r w:rsidR="001545FB" w:rsidRPr="007D1317">
              <w:rPr>
                <w:rFonts w:ascii="Times New Roman" w:hAnsi="Times New Roman" w:cs="Times New Roman"/>
                <w:color w:val="000000"/>
                <w:spacing w:val="5"/>
                <w:sz w:val="18"/>
                <w:szCs w:val="18"/>
              </w:rPr>
              <w:t xml:space="preserve"> obligația de serviciu public a fost instituită de către Guvern , ANRE având doar obligația de a aproba reglementările în 30 zile pentru punerea în aplicare a OSP.</w:t>
            </w:r>
          </w:p>
        </w:tc>
      </w:tr>
      <w:tr w:rsidR="00077D49" w:rsidRPr="00CA736B" w14:paraId="109CBE0F" w14:textId="77777777" w:rsidTr="009F4006">
        <w:tc>
          <w:tcPr>
            <w:tcW w:w="485" w:type="dxa"/>
          </w:tcPr>
          <w:p w14:paraId="64949C6D" w14:textId="4BFC7ED0" w:rsidR="00077D49" w:rsidRPr="00A9008E" w:rsidRDefault="0082123C"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Pr>
                <w:rFonts w:ascii="Times New Roman" w:hAnsi="Times New Roman" w:cs="Times New Roman"/>
                <w:b/>
                <w:color w:val="000000"/>
                <w:sz w:val="20"/>
                <w:szCs w:val="20"/>
                <w:lang w:eastAsia="en-US"/>
              </w:rPr>
              <w:lastRenderedPageBreak/>
              <w:t>2</w:t>
            </w:r>
          </w:p>
        </w:tc>
        <w:tc>
          <w:tcPr>
            <w:tcW w:w="933" w:type="dxa"/>
          </w:tcPr>
          <w:p w14:paraId="3441FE6E" w14:textId="77777777"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2977" w:type="dxa"/>
          </w:tcPr>
          <w:p w14:paraId="62CA8CF6" w14:textId="77777777"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1134" w:type="dxa"/>
            <w:vAlign w:val="center"/>
          </w:tcPr>
          <w:p w14:paraId="0F8EB2C1" w14:textId="12E113EB"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sz w:val="20"/>
                <w:szCs w:val="20"/>
              </w:rPr>
              <w:t>OMV Petrom</w:t>
            </w:r>
          </w:p>
        </w:tc>
        <w:tc>
          <w:tcPr>
            <w:tcW w:w="4819" w:type="dxa"/>
            <w:vAlign w:val="center"/>
          </w:tcPr>
          <w:p w14:paraId="706C537A" w14:textId="7CFB33E2"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sz w:val="20"/>
                <w:szCs w:val="20"/>
                <w:lang w:eastAsia="en-US"/>
              </w:rPr>
              <w:t>Propunem completarea cu prevederile de la capitolul VI, art. 36-43</w:t>
            </w:r>
            <w:r w:rsidRPr="00A9008E">
              <w:rPr>
                <w:rFonts w:ascii="Times New Roman" w:hAnsi="Times New Roman" w:cs="Times New Roman"/>
                <w:sz w:val="20"/>
                <w:szCs w:val="20"/>
                <w:lang w:eastAsia="en-US"/>
              </w:rPr>
              <w:t xml:space="preserve"> din anexa la Ordinul președintelui ANRE nr. 216/2019.</w:t>
            </w:r>
          </w:p>
        </w:tc>
        <w:tc>
          <w:tcPr>
            <w:tcW w:w="3686" w:type="dxa"/>
            <w:vAlign w:val="center"/>
          </w:tcPr>
          <w:p w14:paraId="7B78AEFC" w14:textId="75AE7D77" w:rsidR="00077D49" w:rsidRPr="00A9008E" w:rsidRDefault="00077D49" w:rsidP="00077D49">
            <w:pPr>
              <w:spacing w:after="0" w:line="240" w:lineRule="auto"/>
              <w:jc w:val="both"/>
              <w:rPr>
                <w:rFonts w:ascii="Times New Roman" w:hAnsi="Times New Roman" w:cs="Times New Roman"/>
                <w:sz w:val="20"/>
                <w:szCs w:val="20"/>
                <w:lang w:eastAsia="en-US"/>
              </w:rPr>
            </w:pPr>
            <w:r w:rsidRPr="00A9008E">
              <w:rPr>
                <w:rFonts w:ascii="Times New Roman" w:hAnsi="Times New Roman" w:cs="Times New Roman"/>
                <w:b/>
                <w:sz w:val="20"/>
                <w:szCs w:val="20"/>
                <w:lang w:eastAsia="en-US"/>
              </w:rPr>
              <w:t>Motivare:</w:t>
            </w:r>
            <w:r w:rsidRPr="00A9008E">
              <w:rPr>
                <w:rFonts w:ascii="Times New Roman" w:hAnsi="Times New Roman" w:cs="Times New Roman"/>
                <w:sz w:val="20"/>
                <w:szCs w:val="20"/>
                <w:lang w:eastAsia="en-US"/>
              </w:rPr>
              <w:t xml:space="preserve"> având în vedere prevederile Legii nr. 123/2012, cu modificări și completări ulterioare:</w:t>
            </w:r>
          </w:p>
          <w:p w14:paraId="5FDDF6C0" w14:textId="77777777" w:rsidR="00077D49" w:rsidRPr="00A9008E" w:rsidRDefault="00077D49" w:rsidP="00077D49">
            <w:pPr>
              <w:spacing w:after="0" w:line="240" w:lineRule="auto"/>
              <w:jc w:val="both"/>
              <w:rPr>
                <w:rFonts w:ascii="Times New Roman" w:hAnsi="Times New Roman" w:cs="Times New Roman"/>
                <w:sz w:val="20"/>
                <w:szCs w:val="20"/>
                <w:lang w:eastAsia="en-US"/>
              </w:rPr>
            </w:pPr>
            <w:r w:rsidRPr="00A9008E">
              <w:rPr>
                <w:rFonts w:ascii="Times New Roman" w:hAnsi="Times New Roman" w:cs="Times New Roman"/>
                <w:sz w:val="20"/>
                <w:szCs w:val="20"/>
                <w:lang w:eastAsia="en-US"/>
              </w:rPr>
              <w:t>a) cantitățile contractate trebuie să fie dimensionate astfel încât să acopere consumul clienților casnici;</w:t>
            </w:r>
          </w:p>
          <w:p w14:paraId="61501D35" w14:textId="77777777" w:rsidR="00077D49" w:rsidRPr="00A9008E" w:rsidRDefault="00077D49" w:rsidP="00077D49">
            <w:pPr>
              <w:spacing w:after="0" w:line="240" w:lineRule="auto"/>
              <w:jc w:val="both"/>
              <w:rPr>
                <w:rFonts w:ascii="Times New Roman" w:hAnsi="Times New Roman" w:cs="Times New Roman"/>
                <w:sz w:val="20"/>
                <w:szCs w:val="20"/>
                <w:lang w:eastAsia="en-US"/>
              </w:rPr>
            </w:pPr>
            <w:r w:rsidRPr="00A9008E">
              <w:rPr>
                <w:rFonts w:ascii="Times New Roman" w:hAnsi="Times New Roman" w:cs="Times New Roman"/>
                <w:sz w:val="20"/>
                <w:szCs w:val="20"/>
                <w:lang w:eastAsia="en-US"/>
              </w:rPr>
              <w:lastRenderedPageBreak/>
              <w:t>b) profitul este garantat prin lege, drept urmare producătorul nu poate susține orice variație de energie electrică pe care, din motive tehnice, nu poate să o mai producă.</w:t>
            </w:r>
          </w:p>
          <w:p w14:paraId="597D64F3" w14:textId="77777777" w:rsidR="00077D49" w:rsidRPr="00A9008E" w:rsidRDefault="00077D49" w:rsidP="00077D49">
            <w:pPr>
              <w:spacing w:after="0" w:line="240" w:lineRule="auto"/>
              <w:jc w:val="both"/>
              <w:rPr>
                <w:rFonts w:ascii="Times New Roman" w:hAnsi="Times New Roman" w:cs="Times New Roman"/>
                <w:sz w:val="20"/>
                <w:szCs w:val="20"/>
                <w:lang w:eastAsia="en-US"/>
              </w:rPr>
            </w:pPr>
            <w:r w:rsidRPr="00A9008E">
              <w:rPr>
                <w:rFonts w:ascii="Times New Roman" w:hAnsi="Times New Roman" w:cs="Times New Roman"/>
                <w:sz w:val="20"/>
                <w:szCs w:val="20"/>
                <w:lang w:eastAsia="en-US"/>
              </w:rPr>
              <w:t xml:space="preserve"> c) aceste prevederi au făcut parte din cele două metodologii emise de ANRE în 2019, iar prevederile incidente din legislația primară în vigoare nu s-au modificat față de cele din 2019.</w:t>
            </w:r>
          </w:p>
          <w:p w14:paraId="06CB6676" w14:textId="77777777"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1985" w:type="dxa"/>
            <w:tcBorders>
              <w:bottom w:val="single" w:sz="4" w:space="0" w:color="auto"/>
            </w:tcBorders>
          </w:tcPr>
          <w:p w14:paraId="6726D00A" w14:textId="77777777" w:rsidR="00587223" w:rsidRPr="007D1317" w:rsidRDefault="0058722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lastRenderedPageBreak/>
              <w:t>Nu se acceptă</w:t>
            </w:r>
          </w:p>
          <w:p w14:paraId="44266926" w14:textId="2F3D3D52" w:rsidR="00463210" w:rsidRPr="007D1317" w:rsidRDefault="0058722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având în vedere perioada scurtă de aplicabilitate şi faptul că în stabilirea cantităţilor de energie </w:t>
            </w:r>
            <w:r w:rsidRPr="007D1317">
              <w:rPr>
                <w:rFonts w:ascii="Times New Roman" w:hAnsi="Times New Roman" w:cs="Times New Roman"/>
                <w:color w:val="000000"/>
                <w:sz w:val="20"/>
                <w:szCs w:val="20"/>
                <w:lang w:eastAsia="en-US"/>
              </w:rPr>
              <w:lastRenderedPageBreak/>
              <w:t>electrică impuse ca obligaţii de vânzare pe bază de contracte reglementate se iau în calcul şi cantităţile diponibile transmise de producători. Situaţia ipotetică în care, din motive tehnice, un producător nu poate să producă întreaga cantitate de energie electrică aferentă contractului reglementat, se gestionează conform prevederilor contractului de vânzare-cumpărare încheiat în baza contractului- cadru aprobat prin Ordinul preşedintelui ANRE nr. 34/2019.</w:t>
            </w:r>
          </w:p>
        </w:tc>
      </w:tr>
      <w:tr w:rsidR="00077D49" w:rsidRPr="00CA736B" w14:paraId="02F2C216" w14:textId="77777777" w:rsidTr="009F4006">
        <w:trPr>
          <w:trHeight w:val="3731"/>
        </w:trPr>
        <w:tc>
          <w:tcPr>
            <w:tcW w:w="485" w:type="dxa"/>
          </w:tcPr>
          <w:p w14:paraId="68340476" w14:textId="212CDD40" w:rsidR="00077D49" w:rsidRPr="00A9008E" w:rsidRDefault="008F229D"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Pr>
                <w:rFonts w:ascii="Times New Roman" w:hAnsi="Times New Roman" w:cs="Times New Roman"/>
                <w:b/>
                <w:color w:val="000000"/>
                <w:sz w:val="20"/>
                <w:szCs w:val="20"/>
                <w:lang w:eastAsia="en-US"/>
              </w:rPr>
              <w:lastRenderedPageBreak/>
              <w:t>3</w:t>
            </w:r>
          </w:p>
        </w:tc>
        <w:tc>
          <w:tcPr>
            <w:tcW w:w="933" w:type="dxa"/>
          </w:tcPr>
          <w:p w14:paraId="2E9C19DB" w14:textId="77777777"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2977" w:type="dxa"/>
          </w:tcPr>
          <w:p w14:paraId="3598AB1E" w14:textId="77777777"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1134" w:type="dxa"/>
            <w:vAlign w:val="center"/>
          </w:tcPr>
          <w:p w14:paraId="3CE97F75" w14:textId="07F4F959"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sz w:val="20"/>
                <w:szCs w:val="20"/>
              </w:rPr>
              <w:t>OMV Petrom</w:t>
            </w:r>
          </w:p>
        </w:tc>
        <w:tc>
          <w:tcPr>
            <w:tcW w:w="4819" w:type="dxa"/>
            <w:vAlign w:val="center"/>
          </w:tcPr>
          <w:p w14:paraId="5C0E9031" w14:textId="77777777" w:rsidR="00077D49" w:rsidRPr="00A9008E" w:rsidRDefault="00077D49" w:rsidP="00077D49">
            <w:pPr>
              <w:spacing w:after="0" w:line="240" w:lineRule="auto"/>
              <w:jc w:val="both"/>
              <w:rPr>
                <w:rFonts w:ascii="Times New Roman" w:hAnsi="Times New Roman" w:cs="Times New Roman"/>
                <w:sz w:val="20"/>
                <w:szCs w:val="20"/>
                <w:lang w:eastAsia="en-US"/>
              </w:rPr>
            </w:pPr>
            <w:r w:rsidRPr="00A9008E">
              <w:rPr>
                <w:rFonts w:ascii="Times New Roman" w:hAnsi="Times New Roman" w:cs="Times New Roman"/>
                <w:b/>
                <w:sz w:val="20"/>
                <w:szCs w:val="20"/>
                <w:lang w:eastAsia="en-US"/>
              </w:rPr>
              <w:t>Propunem completarea cu o prevedere</w:t>
            </w:r>
            <w:r w:rsidRPr="00A9008E">
              <w:rPr>
                <w:rFonts w:ascii="Times New Roman" w:hAnsi="Times New Roman" w:cs="Times New Roman"/>
                <w:sz w:val="20"/>
                <w:szCs w:val="20"/>
                <w:lang w:eastAsia="en-US"/>
              </w:rPr>
              <w:t xml:space="preserve"> prin care valoarea tarifelor reglementate la clienții finali, stabilită pentru perioada de reglementare 1 iulie-31 decembrie 2020, </w:t>
            </w:r>
            <w:r w:rsidRPr="00A9008E">
              <w:rPr>
                <w:rFonts w:ascii="Times New Roman" w:hAnsi="Times New Roman" w:cs="Times New Roman"/>
                <w:b/>
                <w:sz w:val="20"/>
                <w:szCs w:val="20"/>
                <w:lang w:eastAsia="en-US"/>
              </w:rPr>
              <w:t>să fie regularizată până la sfârșitul anului 2021</w:t>
            </w:r>
            <w:r w:rsidRPr="00A9008E">
              <w:rPr>
                <w:rFonts w:ascii="Times New Roman" w:hAnsi="Times New Roman" w:cs="Times New Roman"/>
                <w:sz w:val="20"/>
                <w:szCs w:val="20"/>
                <w:lang w:eastAsia="en-US"/>
              </w:rPr>
              <w:t>, pe baza unei proceduri elaborate și aprobate, după parcurgerea etapei de consultare publică, de către ANRE, similar cu mecanismul de regularizare descris la art.I, pct. 12 din Legea nr. 184/2018. Procedura va descrie inclusiv pașii de urmat de către producătorii aflați în situația de regularizare a prețului reglementat în perioada 1 iulie-31 decembrie 2020, iar această regularizare determină regularizarea tarifelor reglementate la clienții finali.</w:t>
            </w:r>
          </w:p>
          <w:p w14:paraId="64CB7202" w14:textId="77777777"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3686" w:type="dxa"/>
            <w:vAlign w:val="center"/>
          </w:tcPr>
          <w:p w14:paraId="6BE1B401" w14:textId="258B1F0A" w:rsidR="00077D49" w:rsidRPr="00A9008E" w:rsidRDefault="00077D49" w:rsidP="00BB5794">
            <w:pPr>
              <w:spacing w:after="0" w:line="240" w:lineRule="auto"/>
              <w:jc w:val="both"/>
              <w:rPr>
                <w:rFonts w:ascii="Times New Roman" w:hAnsi="Times New Roman" w:cs="Times New Roman"/>
                <w:b/>
                <w:color w:val="000000"/>
                <w:sz w:val="20"/>
                <w:szCs w:val="20"/>
                <w:lang w:eastAsia="en-US"/>
              </w:rPr>
            </w:pPr>
            <w:r w:rsidRPr="00A9008E">
              <w:rPr>
                <w:rFonts w:ascii="Times New Roman" w:hAnsi="Times New Roman" w:cs="Times New Roman"/>
                <w:sz w:val="20"/>
                <w:szCs w:val="20"/>
                <w:lang w:eastAsia="en-US"/>
              </w:rPr>
              <w:t>Respectarea prevederilor art. 76 , alin. (1) și ale art. 79, alin. (4) și (5) din Legea nr. 123/2012, cu modificări și completări ulterioare (care conferă dreptul furnizorilor și producătorilor să își recupereze prin tarife/preț reglementate costurile justificate economic și o cotă rezonabilă de profit și care interzic</w:t>
            </w:r>
            <w:r w:rsidRPr="00A9008E">
              <w:rPr>
                <w:rFonts w:ascii="Times New Roman" w:hAnsi="Times New Roman" w:cs="Times New Roman"/>
                <w:color w:val="000000"/>
                <w:sz w:val="20"/>
                <w:szCs w:val="20"/>
              </w:rPr>
              <w:t xml:space="preserve"> subvenţia încrucişată între activităţile reglementate, precum şi între activităţile reglementate şi cele nereglementate ale unui operator economic)</w:t>
            </w:r>
            <w:r w:rsidRPr="00A9008E">
              <w:rPr>
                <w:rFonts w:ascii="Times New Roman" w:hAnsi="Times New Roman" w:cs="Times New Roman"/>
                <w:sz w:val="20"/>
                <w:szCs w:val="20"/>
                <w:lang w:eastAsia="en-US"/>
              </w:rPr>
              <w:t xml:space="preserve">, în condițiile în care vor apare diferențe de regularizat între costurile estimate justificate și costurile realizate </w:t>
            </w:r>
            <w:r w:rsidR="004D7E6A" w:rsidRPr="00311464">
              <w:rPr>
                <w:rFonts w:ascii="Times New Roman" w:hAnsi="Times New Roman" w:cs="Times New Roman"/>
                <w:sz w:val="20"/>
                <w:szCs w:val="20"/>
                <w:lang w:eastAsia="en-US"/>
              </w:rPr>
              <w:t>justificate la încheierea perioadei 1iulie-31 decembrie 2021</w:t>
            </w:r>
          </w:p>
        </w:tc>
        <w:tc>
          <w:tcPr>
            <w:tcW w:w="1985" w:type="dxa"/>
            <w:tcBorders>
              <w:bottom w:val="single" w:sz="4" w:space="0" w:color="auto"/>
            </w:tcBorders>
          </w:tcPr>
          <w:p w14:paraId="6A3D71B6" w14:textId="77777777" w:rsidR="009F4006" w:rsidRPr="007D1317" w:rsidRDefault="009F4006" w:rsidP="007D1317">
            <w:pPr>
              <w:autoSpaceDE w:val="0"/>
              <w:autoSpaceDN w:val="0"/>
              <w:adjustRightInd w:val="0"/>
              <w:spacing w:after="0" w:line="240" w:lineRule="auto"/>
              <w:jc w:val="both"/>
              <w:rPr>
                <w:rFonts w:ascii="Times New Roman" w:hAnsi="Times New Roman" w:cs="Times New Roman"/>
                <w:color w:val="000000"/>
                <w:sz w:val="20"/>
                <w:szCs w:val="20"/>
                <w:lang w:val="en-US" w:eastAsia="en-US"/>
              </w:rPr>
            </w:pPr>
            <w:r w:rsidRPr="007D1317">
              <w:rPr>
                <w:rFonts w:ascii="Times New Roman" w:hAnsi="Times New Roman" w:cs="Times New Roman"/>
                <w:color w:val="000000"/>
                <w:sz w:val="20"/>
                <w:szCs w:val="20"/>
                <w:lang w:val="en-US" w:eastAsia="en-US"/>
              </w:rPr>
              <w:t xml:space="preserve">Nu se acceptă. </w:t>
            </w:r>
          </w:p>
          <w:p w14:paraId="4CC37F2D" w14:textId="71A5DD01" w:rsidR="00077D49" w:rsidRPr="007D1317" w:rsidRDefault="009F4006" w:rsidP="007D1317">
            <w:pPr>
              <w:autoSpaceDE w:val="0"/>
              <w:autoSpaceDN w:val="0"/>
              <w:adjustRightInd w:val="0"/>
              <w:spacing w:after="0" w:line="240" w:lineRule="auto"/>
              <w:jc w:val="both"/>
              <w:rPr>
                <w:rFonts w:ascii="Times New Roman" w:hAnsi="Times New Roman" w:cs="Times New Roman"/>
                <w:color w:val="000000"/>
                <w:sz w:val="20"/>
                <w:szCs w:val="20"/>
                <w:lang w:val="en-US" w:eastAsia="en-US"/>
              </w:rPr>
            </w:pPr>
            <w:r w:rsidRPr="007D1317">
              <w:rPr>
                <w:rFonts w:ascii="Times New Roman" w:hAnsi="Times New Roman" w:cs="Times New Roman"/>
                <w:color w:val="000000"/>
                <w:sz w:val="20"/>
                <w:szCs w:val="20"/>
                <w:lang w:val="en-US" w:eastAsia="en-US"/>
              </w:rPr>
              <w:t>După</w:t>
            </w:r>
            <w:r w:rsidR="00A9008E" w:rsidRPr="007D1317">
              <w:rPr>
                <w:rFonts w:ascii="Times New Roman" w:hAnsi="Times New Roman" w:cs="Times New Roman"/>
                <w:color w:val="000000"/>
                <w:sz w:val="20"/>
                <w:szCs w:val="20"/>
                <w:lang w:val="en-US" w:eastAsia="en-US"/>
              </w:rPr>
              <w:t xml:space="preserve"> data de 31 dec 2020 ANRE nu</w:t>
            </w:r>
            <w:r w:rsidRPr="007D1317">
              <w:rPr>
                <w:rFonts w:ascii="Times New Roman" w:hAnsi="Times New Roman" w:cs="Times New Roman"/>
                <w:color w:val="000000"/>
                <w:sz w:val="20"/>
                <w:szCs w:val="20"/>
                <w:lang w:val="en-US" w:eastAsia="en-US"/>
              </w:rPr>
              <w:t xml:space="preserve"> </w:t>
            </w:r>
            <w:r w:rsidR="00A9008E" w:rsidRPr="007D1317">
              <w:rPr>
                <w:rFonts w:ascii="Times New Roman" w:hAnsi="Times New Roman" w:cs="Times New Roman"/>
                <w:color w:val="000000"/>
                <w:sz w:val="20"/>
                <w:szCs w:val="20"/>
                <w:lang w:val="en-US" w:eastAsia="en-US"/>
              </w:rPr>
              <w:t>mai stabileste tarife</w:t>
            </w:r>
            <w:r w:rsidR="007D1317">
              <w:rPr>
                <w:rFonts w:ascii="Times New Roman" w:hAnsi="Times New Roman" w:cs="Times New Roman"/>
                <w:color w:val="000000"/>
                <w:sz w:val="20"/>
                <w:szCs w:val="20"/>
                <w:lang w:val="en-US" w:eastAsia="en-US"/>
              </w:rPr>
              <w:t xml:space="preserve"> reglementate </w:t>
            </w:r>
            <w:r w:rsidR="007A0853" w:rsidRPr="007D1317">
              <w:rPr>
                <w:rFonts w:ascii="Times New Roman" w:hAnsi="Times New Roman" w:cs="Times New Roman"/>
                <w:color w:val="000000"/>
                <w:sz w:val="20"/>
                <w:szCs w:val="20"/>
                <w:lang w:eastAsia="en-US"/>
              </w:rPr>
              <w:t>și nu</w:t>
            </w:r>
            <w:r w:rsidR="00A43BC9" w:rsidRPr="007D1317">
              <w:rPr>
                <w:rFonts w:ascii="Times New Roman" w:hAnsi="Times New Roman" w:cs="Times New Roman"/>
                <w:color w:val="000000"/>
                <w:sz w:val="20"/>
                <w:szCs w:val="20"/>
                <w:lang w:eastAsia="en-US"/>
              </w:rPr>
              <w:t xml:space="preserve"> </w:t>
            </w:r>
            <w:r w:rsidR="007A0853" w:rsidRPr="007D1317">
              <w:rPr>
                <w:rFonts w:ascii="Times New Roman" w:hAnsi="Times New Roman" w:cs="Times New Roman"/>
                <w:color w:val="000000"/>
                <w:sz w:val="20"/>
                <w:szCs w:val="20"/>
                <w:lang w:eastAsia="en-US"/>
              </w:rPr>
              <w:t xml:space="preserve">mai avizează prețuri având în vedere prevederile legii 123/2012 dar </w:t>
            </w:r>
            <w:r w:rsidR="004D39A3" w:rsidRPr="007D1317">
              <w:rPr>
                <w:rFonts w:ascii="Times New Roman" w:hAnsi="Times New Roman" w:cs="Times New Roman"/>
                <w:color w:val="000000"/>
                <w:sz w:val="20"/>
                <w:szCs w:val="20"/>
                <w:lang w:eastAsia="en-US"/>
              </w:rPr>
              <w:t>ș</w:t>
            </w:r>
            <w:r w:rsidR="007A0853" w:rsidRPr="007D1317">
              <w:rPr>
                <w:rFonts w:ascii="Times New Roman" w:hAnsi="Times New Roman" w:cs="Times New Roman"/>
                <w:color w:val="000000"/>
                <w:sz w:val="20"/>
                <w:szCs w:val="20"/>
                <w:lang w:eastAsia="en-US"/>
              </w:rPr>
              <w:t>i prevederile Directivei 944/2019</w:t>
            </w:r>
            <w:r w:rsidR="007D1317">
              <w:rPr>
                <w:rFonts w:ascii="Times New Roman" w:hAnsi="Times New Roman" w:cs="Times New Roman"/>
                <w:color w:val="000000"/>
                <w:sz w:val="20"/>
                <w:szCs w:val="20"/>
                <w:lang w:val="en-US" w:eastAsia="en-US"/>
              </w:rPr>
              <w:t>.</w:t>
            </w:r>
          </w:p>
        </w:tc>
      </w:tr>
      <w:tr w:rsidR="00077D49" w:rsidRPr="00CA736B" w14:paraId="0E57CF4B" w14:textId="77777777" w:rsidTr="009F4006">
        <w:tc>
          <w:tcPr>
            <w:tcW w:w="485" w:type="dxa"/>
          </w:tcPr>
          <w:p w14:paraId="360C6636" w14:textId="6D747388" w:rsidR="00077D49" w:rsidRPr="00A9008E" w:rsidRDefault="008F229D"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Pr>
                <w:rFonts w:ascii="Times New Roman" w:hAnsi="Times New Roman" w:cs="Times New Roman"/>
                <w:b/>
                <w:color w:val="000000"/>
                <w:sz w:val="20"/>
                <w:szCs w:val="20"/>
                <w:lang w:eastAsia="en-US"/>
              </w:rPr>
              <w:t>4</w:t>
            </w:r>
          </w:p>
        </w:tc>
        <w:tc>
          <w:tcPr>
            <w:tcW w:w="933" w:type="dxa"/>
          </w:tcPr>
          <w:p w14:paraId="14BA0382" w14:textId="77777777"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2977" w:type="dxa"/>
          </w:tcPr>
          <w:p w14:paraId="3F254D32" w14:textId="77777777"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1134" w:type="dxa"/>
            <w:vAlign w:val="center"/>
          </w:tcPr>
          <w:p w14:paraId="150F4F22" w14:textId="0BBD1AD9"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sz w:val="20"/>
                <w:szCs w:val="20"/>
              </w:rPr>
              <w:t>Hidroelectrica</w:t>
            </w:r>
          </w:p>
        </w:tc>
        <w:tc>
          <w:tcPr>
            <w:tcW w:w="4819" w:type="dxa"/>
            <w:vAlign w:val="center"/>
          </w:tcPr>
          <w:p w14:paraId="70BBA43C" w14:textId="77777777" w:rsidR="00077D49" w:rsidRPr="00A9008E" w:rsidRDefault="00077D49" w:rsidP="00077D49">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Solicitam introducerea de articole care sa asigure producerea de energie electrica la pret reglementat din centralele hidroelectrice cu o putere instalata mai mare de 10 MW.</w:t>
            </w:r>
          </w:p>
          <w:p w14:paraId="699894D8" w14:textId="77777777" w:rsidR="00077D49" w:rsidRPr="00A9008E" w:rsidRDefault="00077D49" w:rsidP="00077D49">
            <w:pPr>
              <w:spacing w:after="0" w:line="240" w:lineRule="auto"/>
              <w:jc w:val="both"/>
              <w:rPr>
                <w:rFonts w:ascii="Times New Roman" w:hAnsi="Times New Roman" w:cs="Times New Roman"/>
                <w:sz w:val="20"/>
                <w:szCs w:val="20"/>
              </w:rPr>
            </w:pPr>
          </w:p>
          <w:p w14:paraId="1D9316D6" w14:textId="77777777" w:rsidR="00077D49" w:rsidRPr="00A9008E" w:rsidRDefault="00077D49" w:rsidP="00077D49">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Facem precizarea ca Hidroelectrica SA nu are evidenta la nivel de grup hidroenergetic, ceea ce ar putea face imposibila prezentarea informatiilor atat in viitor cat si in trecut.</w:t>
            </w:r>
          </w:p>
          <w:p w14:paraId="075B8846" w14:textId="77777777" w:rsidR="00077D49" w:rsidRPr="00A9008E" w:rsidRDefault="00077D49" w:rsidP="00077D49">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3686" w:type="dxa"/>
            <w:vAlign w:val="center"/>
          </w:tcPr>
          <w:p w14:paraId="5D878C64" w14:textId="2EDFC697" w:rsidR="00077D49" w:rsidRPr="00A9008E" w:rsidRDefault="00077D49" w:rsidP="00DE4B5E">
            <w:pPr>
              <w:autoSpaceDE w:val="0"/>
              <w:autoSpaceDN w:val="0"/>
              <w:adjustRightInd w:val="0"/>
              <w:spacing w:after="0" w:line="240" w:lineRule="auto"/>
              <w:rPr>
                <w:rFonts w:ascii="Times New Roman" w:hAnsi="Times New Roman" w:cs="Times New Roman"/>
                <w:b/>
                <w:color w:val="000000"/>
                <w:sz w:val="20"/>
                <w:szCs w:val="20"/>
                <w:lang w:eastAsia="en-US"/>
              </w:rPr>
            </w:pPr>
            <w:r w:rsidRPr="00A9008E">
              <w:rPr>
                <w:rFonts w:ascii="Times New Roman" w:hAnsi="Times New Roman" w:cs="Times New Roman"/>
                <w:sz w:val="20"/>
                <w:szCs w:val="20"/>
                <w:lang w:eastAsia="en-GB"/>
              </w:rPr>
              <w:t>In Ordinul ANRE 216/2019 exista articolul 49, care reglementa faptul ca pentru Hidroelectrica SA, se iau in considerare toate centralele mai mari de 10 MW putere instalata, fapt care nu este pastrat  si in noua metodologie, unde sunt prevazute doar grupuri energetice cu o putere instalata de 10 MW, fapt ce ar putea conduce la o schimbare fundamentala de metodologie.</w:t>
            </w:r>
          </w:p>
        </w:tc>
        <w:tc>
          <w:tcPr>
            <w:tcW w:w="1985" w:type="dxa"/>
            <w:tcBorders>
              <w:top w:val="single" w:sz="4" w:space="0" w:color="auto"/>
            </w:tcBorders>
          </w:tcPr>
          <w:p w14:paraId="0B292789" w14:textId="77777777" w:rsidR="00994BFB" w:rsidRPr="007D1317" w:rsidRDefault="0058722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Se acceptă</w:t>
            </w:r>
          </w:p>
          <w:p w14:paraId="3421C38D" w14:textId="5E037862" w:rsidR="00587223" w:rsidRPr="007D1317" w:rsidRDefault="00A75BA9"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S-a completat cu art. referitor</w:t>
            </w:r>
            <w:r w:rsidR="00587223" w:rsidRPr="007D1317">
              <w:rPr>
                <w:rFonts w:ascii="Times New Roman" w:hAnsi="Times New Roman" w:cs="Times New Roman"/>
                <w:color w:val="000000"/>
                <w:sz w:val="20"/>
                <w:szCs w:val="20"/>
                <w:lang w:eastAsia="en-US"/>
              </w:rPr>
              <w:t xml:space="preserve"> la Hidroelectrica.</w:t>
            </w:r>
          </w:p>
        </w:tc>
      </w:tr>
      <w:tr w:rsidR="009F4006" w:rsidRPr="00CA736B" w14:paraId="5D8A8B00" w14:textId="77777777" w:rsidTr="009F4006">
        <w:tc>
          <w:tcPr>
            <w:tcW w:w="485" w:type="dxa"/>
          </w:tcPr>
          <w:p w14:paraId="5A2D3FC6" w14:textId="6CF9B006" w:rsidR="009F4006" w:rsidRPr="00A9008E" w:rsidRDefault="009F4006" w:rsidP="009F4006">
            <w:pPr>
              <w:autoSpaceDE w:val="0"/>
              <w:autoSpaceDN w:val="0"/>
              <w:adjustRightInd w:val="0"/>
              <w:spacing w:after="0" w:line="240" w:lineRule="auto"/>
              <w:jc w:val="center"/>
              <w:rPr>
                <w:rFonts w:ascii="Times New Roman" w:hAnsi="Times New Roman" w:cs="Times New Roman"/>
                <w:b/>
                <w:color w:val="000000"/>
                <w:sz w:val="20"/>
                <w:szCs w:val="20"/>
                <w:lang w:eastAsia="en-US"/>
              </w:rPr>
            </w:pPr>
            <w:r>
              <w:rPr>
                <w:rFonts w:ascii="Times New Roman" w:hAnsi="Times New Roman" w:cs="Times New Roman"/>
                <w:b/>
                <w:color w:val="000000"/>
                <w:sz w:val="20"/>
                <w:szCs w:val="20"/>
                <w:lang w:eastAsia="en-US"/>
              </w:rPr>
              <w:t>5</w:t>
            </w:r>
          </w:p>
        </w:tc>
        <w:tc>
          <w:tcPr>
            <w:tcW w:w="933" w:type="dxa"/>
          </w:tcPr>
          <w:p w14:paraId="14F46ED7" w14:textId="77777777" w:rsidR="009F4006" w:rsidRPr="00A9008E" w:rsidRDefault="009F4006" w:rsidP="009F4006">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2977" w:type="dxa"/>
          </w:tcPr>
          <w:p w14:paraId="004CF4C4" w14:textId="77777777" w:rsidR="009F4006" w:rsidRPr="00A9008E" w:rsidRDefault="009F4006" w:rsidP="009F4006">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1134" w:type="dxa"/>
            <w:vAlign w:val="center"/>
          </w:tcPr>
          <w:p w14:paraId="2356C1B2" w14:textId="6D60CEF8" w:rsidR="009F4006" w:rsidRPr="00A9008E" w:rsidRDefault="009F4006" w:rsidP="009F400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Hidroelectrica</w:t>
            </w:r>
          </w:p>
        </w:tc>
        <w:tc>
          <w:tcPr>
            <w:tcW w:w="4819" w:type="dxa"/>
            <w:vAlign w:val="center"/>
          </w:tcPr>
          <w:p w14:paraId="52518FDF" w14:textId="6A6CE649" w:rsidR="009F4006" w:rsidRPr="00A9008E" w:rsidRDefault="009F4006" w:rsidP="009F4006">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lang w:eastAsia="en-GB"/>
              </w:rPr>
              <w:t>Solicitam introducerea unui mecanism similar perioadelor 1 martie – 31 decembrie 2019, respectiv 1 ianuarie – 30 iunie 2020 care sa asigure recuperabilitatea costurilor/veniturilor suplimentare inregistrate activitatii de producere a energiei electrice, inexistenta acestui mecanism putand duce la prejudicii inregistrate de catre producatori.</w:t>
            </w:r>
          </w:p>
        </w:tc>
        <w:tc>
          <w:tcPr>
            <w:tcW w:w="3686" w:type="dxa"/>
            <w:vAlign w:val="center"/>
          </w:tcPr>
          <w:p w14:paraId="1E094DCF" w14:textId="797177AE" w:rsidR="009F4006" w:rsidRPr="00A9008E" w:rsidRDefault="009F4006" w:rsidP="009F4006">
            <w:pPr>
              <w:autoSpaceDE w:val="0"/>
              <w:autoSpaceDN w:val="0"/>
              <w:adjustRightInd w:val="0"/>
              <w:spacing w:after="0" w:line="240" w:lineRule="auto"/>
              <w:rPr>
                <w:rFonts w:ascii="Times New Roman" w:hAnsi="Times New Roman" w:cs="Times New Roman"/>
                <w:sz w:val="20"/>
                <w:szCs w:val="20"/>
                <w:lang w:eastAsia="en-GB"/>
              </w:rPr>
            </w:pPr>
            <w:r w:rsidRPr="00A9008E">
              <w:rPr>
                <w:rFonts w:ascii="Times New Roman" w:hAnsi="Times New Roman" w:cs="Times New Roman"/>
                <w:sz w:val="20"/>
                <w:szCs w:val="20"/>
              </w:rPr>
              <w:t>Inexistenta unor mecanisme care sa asigure recuperabilitatea costurilor efective din perioada iulie-decembrie 2020 cu impact puternic nefavorabil asupra producatorilor in cazul nerealizarii prognozei de productie energie electrica</w:t>
            </w:r>
          </w:p>
        </w:tc>
        <w:tc>
          <w:tcPr>
            <w:tcW w:w="1985" w:type="dxa"/>
          </w:tcPr>
          <w:p w14:paraId="400D9832" w14:textId="77777777" w:rsidR="009F4006" w:rsidRPr="007D1317" w:rsidRDefault="009F4006" w:rsidP="007D1317">
            <w:pPr>
              <w:autoSpaceDE w:val="0"/>
              <w:autoSpaceDN w:val="0"/>
              <w:adjustRightInd w:val="0"/>
              <w:spacing w:after="0" w:line="240" w:lineRule="auto"/>
              <w:jc w:val="both"/>
              <w:rPr>
                <w:rFonts w:ascii="Times New Roman" w:hAnsi="Times New Roman" w:cs="Times New Roman"/>
                <w:color w:val="000000"/>
                <w:sz w:val="20"/>
                <w:szCs w:val="20"/>
                <w:lang w:val="en-US" w:eastAsia="en-US"/>
              </w:rPr>
            </w:pPr>
            <w:r w:rsidRPr="007D1317">
              <w:rPr>
                <w:rFonts w:ascii="Times New Roman" w:hAnsi="Times New Roman" w:cs="Times New Roman"/>
                <w:color w:val="000000"/>
                <w:sz w:val="20"/>
                <w:szCs w:val="20"/>
                <w:lang w:val="en-US" w:eastAsia="en-US"/>
              </w:rPr>
              <w:t xml:space="preserve">Nu se acceptă. </w:t>
            </w:r>
          </w:p>
          <w:p w14:paraId="65FAB1F9" w14:textId="4E6F88CD" w:rsidR="009F4006" w:rsidRPr="007D1317" w:rsidRDefault="009F4006" w:rsidP="007D1317">
            <w:pPr>
              <w:autoSpaceDE w:val="0"/>
              <w:autoSpaceDN w:val="0"/>
              <w:adjustRightInd w:val="0"/>
              <w:spacing w:after="0" w:line="240" w:lineRule="auto"/>
              <w:jc w:val="both"/>
              <w:rPr>
                <w:rFonts w:ascii="Times New Roman" w:hAnsi="Times New Roman" w:cs="Times New Roman"/>
                <w:color w:val="000000"/>
                <w:sz w:val="20"/>
                <w:szCs w:val="20"/>
                <w:lang w:val="en-US" w:eastAsia="en-US"/>
              </w:rPr>
            </w:pPr>
            <w:r w:rsidRPr="007D1317">
              <w:rPr>
                <w:rFonts w:ascii="Times New Roman" w:hAnsi="Times New Roman" w:cs="Times New Roman"/>
                <w:color w:val="000000"/>
                <w:sz w:val="20"/>
                <w:szCs w:val="20"/>
                <w:lang w:val="en-US" w:eastAsia="en-US"/>
              </w:rPr>
              <w:t>După data de 31 dec 2020 ANRE nu mai</w:t>
            </w:r>
            <w:r w:rsidR="007D1317">
              <w:rPr>
                <w:rFonts w:ascii="Times New Roman" w:hAnsi="Times New Roman" w:cs="Times New Roman"/>
                <w:color w:val="000000"/>
                <w:sz w:val="20"/>
                <w:szCs w:val="20"/>
                <w:lang w:val="en-US" w:eastAsia="en-US"/>
              </w:rPr>
              <w:t xml:space="preserve"> stabileste tarife reglementate </w:t>
            </w:r>
            <w:r w:rsidRPr="007D1317">
              <w:rPr>
                <w:rFonts w:ascii="Times New Roman" w:hAnsi="Times New Roman" w:cs="Times New Roman"/>
                <w:color w:val="000000"/>
                <w:sz w:val="20"/>
                <w:szCs w:val="20"/>
                <w:lang w:eastAsia="en-US"/>
              </w:rPr>
              <w:t>și nu mai avizează prețuri având în vedere prevederile legii 123/2012 dar și prevederile Directivei 944/2019</w:t>
            </w:r>
          </w:p>
        </w:tc>
      </w:tr>
      <w:tr w:rsidR="007A0853" w:rsidRPr="00CA736B" w14:paraId="68727468" w14:textId="77777777" w:rsidTr="009F4006">
        <w:tc>
          <w:tcPr>
            <w:tcW w:w="485" w:type="dxa"/>
          </w:tcPr>
          <w:p w14:paraId="4BA4000D" w14:textId="1AFDE784"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Pr>
                <w:rFonts w:ascii="Times New Roman" w:hAnsi="Times New Roman" w:cs="Times New Roman"/>
                <w:b/>
                <w:color w:val="000000"/>
                <w:sz w:val="20"/>
                <w:szCs w:val="20"/>
                <w:lang w:eastAsia="en-US"/>
              </w:rPr>
              <w:lastRenderedPageBreak/>
              <w:t>6</w:t>
            </w:r>
          </w:p>
        </w:tc>
        <w:tc>
          <w:tcPr>
            <w:tcW w:w="933" w:type="dxa"/>
          </w:tcPr>
          <w:p w14:paraId="6DA2C5D1"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2977" w:type="dxa"/>
          </w:tcPr>
          <w:p w14:paraId="188BCDA0"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1134" w:type="dxa"/>
            <w:vAlign w:val="center"/>
          </w:tcPr>
          <w:p w14:paraId="465C3FC7" w14:textId="409649B0"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Fondul Proprietatea</w:t>
            </w:r>
          </w:p>
        </w:tc>
        <w:tc>
          <w:tcPr>
            <w:tcW w:w="4819" w:type="dxa"/>
            <w:vAlign w:val="center"/>
          </w:tcPr>
          <w:p w14:paraId="11FE3A75" w14:textId="77777777" w:rsidR="007A0853" w:rsidRPr="00A30BC7" w:rsidRDefault="007A0853" w:rsidP="007A0853">
            <w:pPr>
              <w:spacing w:after="0" w:line="240" w:lineRule="auto"/>
              <w:jc w:val="both"/>
              <w:rPr>
                <w:rFonts w:ascii="Times New Roman" w:hAnsi="Times New Roman" w:cs="Times New Roman"/>
                <w:sz w:val="20"/>
                <w:szCs w:val="20"/>
              </w:rPr>
            </w:pPr>
            <w:r w:rsidRPr="00A30BC7">
              <w:rPr>
                <w:rFonts w:ascii="Times New Roman" w:hAnsi="Times New Roman" w:cs="Times New Roman"/>
                <w:sz w:val="20"/>
                <w:szCs w:val="20"/>
              </w:rPr>
              <w:t>Măsurile ANRE restrâng și denaturează concurența, astfel încât Noua Metodologie încalcă prevederile art. 8 alin. (1) din Legea nr. 21/1996.</w:t>
            </w:r>
          </w:p>
          <w:p w14:paraId="17DC7B00" w14:textId="61156847" w:rsidR="007A0853" w:rsidRPr="00A30BC7" w:rsidRDefault="007A0853" w:rsidP="007A0853">
            <w:pPr>
              <w:spacing w:after="0" w:line="240" w:lineRule="auto"/>
              <w:jc w:val="both"/>
              <w:rPr>
                <w:rFonts w:ascii="Times New Roman" w:hAnsi="Times New Roman" w:cs="Times New Roman"/>
                <w:sz w:val="20"/>
                <w:szCs w:val="20"/>
              </w:rPr>
            </w:pPr>
            <w:r w:rsidRPr="00A30BC7">
              <w:rPr>
                <w:rFonts w:ascii="Times New Roman" w:hAnsi="Times New Roman" w:cs="Times New Roman"/>
                <w:sz w:val="20"/>
                <w:szCs w:val="20"/>
              </w:rPr>
              <w:t>Libertatea comerțului este puternic limitată în ceea ce privește in special societatea Hidroelectrica. Practic, societatea este liberă să comercializeze pe o piață concurențială doar o parte din producția sa, ceea ce restrânge concurența pe piața producției de energie electrică.</w:t>
            </w:r>
          </w:p>
          <w:p w14:paraId="19B82E4E" w14:textId="77777777" w:rsidR="007A0853" w:rsidRPr="00A30BC7" w:rsidRDefault="007A0853" w:rsidP="007A0853">
            <w:pPr>
              <w:spacing w:after="0" w:line="240" w:lineRule="auto"/>
              <w:jc w:val="both"/>
              <w:rPr>
                <w:rFonts w:ascii="Times New Roman" w:hAnsi="Times New Roman" w:cs="Times New Roman"/>
                <w:i/>
                <w:iCs/>
                <w:sz w:val="20"/>
                <w:szCs w:val="20"/>
              </w:rPr>
            </w:pPr>
            <w:r w:rsidRPr="00A30BC7">
              <w:rPr>
                <w:rFonts w:ascii="Times New Roman" w:hAnsi="Times New Roman" w:cs="Times New Roman"/>
                <w:sz w:val="20"/>
                <w:szCs w:val="20"/>
              </w:rPr>
              <w:t xml:space="preserve">Apoi, măsurile provoacă discriminare printre producători, preturile de vânzare stabilite de ANRE prin Noua Metodologie fiind direct legate de costurile de productie si implicit de  tehnologiile diferite de producere a energiei electrice fără nicio legătură cu preturile existente pe piața competitivă. </w:t>
            </w:r>
          </w:p>
          <w:p w14:paraId="10CD4F46" w14:textId="77777777" w:rsidR="007A0853" w:rsidRPr="00A30BC7" w:rsidRDefault="007A0853" w:rsidP="007A0853">
            <w:pPr>
              <w:spacing w:after="0" w:line="240" w:lineRule="auto"/>
              <w:jc w:val="both"/>
              <w:rPr>
                <w:rFonts w:ascii="Times New Roman" w:hAnsi="Times New Roman" w:cs="Times New Roman"/>
                <w:i/>
                <w:iCs/>
                <w:sz w:val="20"/>
                <w:szCs w:val="20"/>
              </w:rPr>
            </w:pPr>
            <w:r w:rsidRPr="00A30BC7">
              <w:rPr>
                <w:rFonts w:ascii="Times New Roman" w:hAnsi="Times New Roman" w:cs="Times New Roman"/>
                <w:sz w:val="20"/>
                <w:szCs w:val="20"/>
              </w:rPr>
              <w:t>Obligația de a livra energie pe piața reglementată este impusă cu prioritate acelor producători care au cel mai mic preț de vânzare. Producătorii eficienți tehnologic – Hidroelectrica și Nuclearelectrica, vor fi cei care vor livra pe piața reglementată. Corelativ, ceilalți producători vor profita întrucât (i) societățile cu un cost scăzut de producție au accesul parțial blocat la piața liberă; (ii) disponibilul de energie de pe piața concurențială va fi diminuat, astfel încât prețul mediu al energiei va crește, permițând producătorilor ineficienți tehnologic să vândă energie la un preț mai mare decât costul lor de producție.</w:t>
            </w:r>
          </w:p>
          <w:p w14:paraId="1D21C057" w14:textId="77777777" w:rsidR="007A0853" w:rsidRPr="00A30BC7" w:rsidRDefault="007A0853" w:rsidP="007A0853">
            <w:pPr>
              <w:spacing w:after="0" w:line="240" w:lineRule="auto"/>
              <w:jc w:val="both"/>
              <w:rPr>
                <w:rFonts w:ascii="Times New Roman" w:hAnsi="Times New Roman" w:cs="Times New Roman"/>
                <w:i/>
                <w:iCs/>
                <w:sz w:val="20"/>
                <w:szCs w:val="20"/>
              </w:rPr>
            </w:pPr>
            <w:r w:rsidRPr="00A30BC7">
              <w:rPr>
                <w:rFonts w:ascii="Times New Roman" w:hAnsi="Times New Roman" w:cs="Times New Roman"/>
                <w:sz w:val="20"/>
                <w:szCs w:val="20"/>
              </w:rPr>
              <w:t>Evident, această situație creează un avantaj nejustificat în favoarea celorlalți producători, care se vor vedea “degrevați”, în piața liberă, de concurența celor mai eficienți competitori din energie. Prin urmare, efectul aplicării Metodologiei va fi și cel de a denatura considerabil concurența în piața energiei.</w:t>
            </w:r>
          </w:p>
          <w:p w14:paraId="4F4D0516" w14:textId="77777777" w:rsidR="007A0853" w:rsidRPr="00A30BC7" w:rsidRDefault="007A0853" w:rsidP="007A0853">
            <w:pPr>
              <w:spacing w:after="0" w:line="240" w:lineRule="auto"/>
              <w:jc w:val="both"/>
              <w:rPr>
                <w:rFonts w:ascii="Times New Roman" w:hAnsi="Times New Roman" w:cs="Times New Roman"/>
                <w:i/>
                <w:iCs/>
                <w:sz w:val="20"/>
                <w:szCs w:val="20"/>
              </w:rPr>
            </w:pPr>
            <w:r w:rsidRPr="00A30BC7">
              <w:rPr>
                <w:rFonts w:ascii="Times New Roman" w:hAnsi="Times New Roman" w:cs="Times New Roman"/>
                <w:sz w:val="20"/>
                <w:szCs w:val="20"/>
              </w:rPr>
              <w:t>Conform art. 29 alin (1) din Legea 123/2012: „Producătorii de energie electrică au, în principal, următoarele drepturi: (...) c) să tranzacţioneze energia electrică şi serviciile tehnologice de sistem pe piaţa reglementată şi concurenţială în mod transparent şi nediscriminatoriu;”</w:t>
            </w:r>
          </w:p>
          <w:p w14:paraId="307B7D82" w14:textId="77777777" w:rsidR="007A0853" w:rsidRPr="00A30BC7" w:rsidRDefault="007A0853" w:rsidP="007A0853">
            <w:pPr>
              <w:spacing w:after="0" w:line="240" w:lineRule="auto"/>
              <w:jc w:val="both"/>
              <w:rPr>
                <w:rFonts w:ascii="Times New Roman" w:hAnsi="Times New Roman" w:cs="Times New Roman"/>
                <w:i/>
                <w:iCs/>
                <w:sz w:val="20"/>
                <w:szCs w:val="20"/>
              </w:rPr>
            </w:pPr>
            <w:r w:rsidRPr="00A30BC7">
              <w:rPr>
                <w:rFonts w:ascii="Times New Roman" w:hAnsi="Times New Roman" w:cs="Times New Roman"/>
                <w:sz w:val="20"/>
                <w:szCs w:val="20"/>
              </w:rPr>
              <w:lastRenderedPageBreak/>
              <w:t>Această prevedere transpune art. 3 alin. (2) din Directiva nr. 72/2009, conform căruia: “statele membre pot impune întreprinderilor din sectorul energiei electrice, în interesul economic general, obligații de serviciu public referitoare la siguranță, inclusiv siguranța alimentării, regularitatea, calitatea și prețul furnizărilor, precum și protecția mediului, inclusiv eficiența energetică, energia din surse regenerabile și protecția climei. Aceste obligații sunt clar definite, transparente, nediscriminatorii și ușor de verificat și garantează întreprinderilor de energie electrică comunitare accesul egal la consumatorii naționali.”</w:t>
            </w:r>
          </w:p>
          <w:p w14:paraId="41D581E8" w14:textId="77777777" w:rsidR="007A0853" w:rsidRPr="00A30BC7" w:rsidRDefault="007A0853" w:rsidP="007A0853">
            <w:pPr>
              <w:spacing w:after="0" w:line="240" w:lineRule="auto"/>
              <w:jc w:val="both"/>
              <w:rPr>
                <w:rFonts w:ascii="Times New Roman" w:hAnsi="Times New Roman" w:cs="Times New Roman"/>
                <w:i/>
                <w:iCs/>
                <w:sz w:val="20"/>
                <w:szCs w:val="20"/>
              </w:rPr>
            </w:pPr>
            <w:r w:rsidRPr="00A30BC7">
              <w:rPr>
                <w:rFonts w:ascii="Times New Roman" w:hAnsi="Times New Roman" w:cs="Times New Roman"/>
                <w:sz w:val="20"/>
                <w:szCs w:val="20"/>
              </w:rPr>
              <w:t>Noua Metodologie are caracter discriminatoriu față de Hidroelectrica si Nuclearelectrica, din mai multe puncte de vedere.</w:t>
            </w:r>
            <w:r w:rsidRPr="00A30BC7">
              <w:rPr>
                <w:rFonts w:ascii="Times New Roman" w:hAnsi="Times New Roman" w:cs="Times New Roman"/>
                <w:i/>
                <w:iCs/>
                <w:sz w:val="20"/>
                <w:szCs w:val="20"/>
              </w:rPr>
              <w:t xml:space="preserve"> </w:t>
            </w:r>
            <w:r w:rsidRPr="00A30BC7">
              <w:rPr>
                <w:rFonts w:ascii="Times New Roman" w:hAnsi="Times New Roman" w:cs="Times New Roman"/>
                <w:sz w:val="20"/>
                <w:szCs w:val="20"/>
              </w:rPr>
              <w:t>Mai întâi trebuie observat ca obligațiile de vânzare pe piata reglementata intervin în ordinea ascendentă a prețurilor determinate potrivit Metodologiei.</w:t>
            </w:r>
            <w:r w:rsidRPr="00A30BC7">
              <w:rPr>
                <w:rFonts w:ascii="Times New Roman" w:hAnsi="Times New Roman" w:cs="Times New Roman"/>
                <w:i/>
                <w:iCs/>
                <w:sz w:val="20"/>
                <w:szCs w:val="20"/>
              </w:rPr>
              <w:t xml:space="preserve"> </w:t>
            </w:r>
            <w:r w:rsidRPr="00A30BC7">
              <w:rPr>
                <w:rFonts w:ascii="Times New Roman" w:hAnsi="Times New Roman" w:cs="Times New Roman"/>
                <w:sz w:val="20"/>
                <w:szCs w:val="20"/>
              </w:rPr>
              <w:t>Conform acesteia, prețurile sunt egale cu costurile de producție considerate justificate la care se adaugă o cotă de profit de 5% din aceste costuri. Cu alte cuvinte, obligația de a vinde energie pe piața reglementată incumbă producătorilor cu un cost scăzut de producție, respectiv Hidroelectrica și Nuclearelectrica.</w:t>
            </w:r>
          </w:p>
          <w:p w14:paraId="1EDBECFA" w14:textId="77777777" w:rsidR="007A0853" w:rsidRPr="00A30BC7" w:rsidRDefault="007A0853" w:rsidP="007A0853">
            <w:pPr>
              <w:spacing w:after="0" w:line="240" w:lineRule="auto"/>
              <w:jc w:val="both"/>
              <w:rPr>
                <w:rFonts w:ascii="Times New Roman" w:hAnsi="Times New Roman" w:cs="Times New Roman"/>
                <w:i/>
                <w:iCs/>
                <w:sz w:val="20"/>
                <w:szCs w:val="20"/>
              </w:rPr>
            </w:pPr>
            <w:r w:rsidRPr="00A30BC7">
              <w:rPr>
                <w:rFonts w:ascii="Times New Roman" w:hAnsi="Times New Roman" w:cs="Times New Roman"/>
                <w:sz w:val="20"/>
                <w:szCs w:val="20"/>
              </w:rPr>
              <w:t xml:space="preserve">Prin urmare, sarcina de a participa la piața reglementată nu este distribuită în mod echitabil tuturor producătorilor, ci doar unora dintre aceștia, care sunt practic „sancționați” pentru eficienta proceselor de producție. </w:t>
            </w:r>
          </w:p>
          <w:p w14:paraId="1BEE5258" w14:textId="77777777" w:rsidR="007A0853" w:rsidRPr="00A30BC7" w:rsidRDefault="007A0853" w:rsidP="007A0853">
            <w:pPr>
              <w:spacing w:after="0" w:line="240" w:lineRule="auto"/>
              <w:jc w:val="both"/>
              <w:rPr>
                <w:rFonts w:ascii="Times New Roman" w:hAnsi="Times New Roman" w:cs="Times New Roman"/>
                <w:i/>
                <w:iCs/>
                <w:sz w:val="20"/>
                <w:szCs w:val="20"/>
              </w:rPr>
            </w:pPr>
            <w:r w:rsidRPr="00A30BC7">
              <w:rPr>
                <w:rFonts w:ascii="Times New Roman" w:hAnsi="Times New Roman" w:cs="Times New Roman"/>
                <w:sz w:val="20"/>
                <w:szCs w:val="20"/>
              </w:rPr>
              <w:t>În al doilea rând, procentul de profit reglementat se raportează la costurile justificate. Cu cât costurile de producție sunt mai mici, cu atât se diminuează profitul.</w:t>
            </w:r>
          </w:p>
          <w:p w14:paraId="59670584" w14:textId="77777777" w:rsidR="007A0853" w:rsidRPr="00A30BC7" w:rsidRDefault="007A0853" w:rsidP="007A0853">
            <w:pPr>
              <w:spacing w:after="0" w:line="240" w:lineRule="auto"/>
              <w:jc w:val="both"/>
              <w:rPr>
                <w:rFonts w:ascii="Times New Roman" w:hAnsi="Times New Roman" w:cs="Times New Roman"/>
                <w:i/>
                <w:iCs/>
                <w:sz w:val="20"/>
                <w:szCs w:val="20"/>
              </w:rPr>
            </w:pPr>
            <w:r w:rsidRPr="00A30BC7">
              <w:rPr>
                <w:rFonts w:ascii="Times New Roman" w:hAnsi="Times New Roman" w:cs="Times New Roman"/>
                <w:sz w:val="20"/>
                <w:szCs w:val="20"/>
              </w:rPr>
              <w:t>Așadar, în măsura în care vor livra vreodată energie pe piața reglementată, producătorii ineficienți tehnologic sunt favorizați de această dispoziție. Totodată, prin aceste măsuri, Metodologia descurajează investițiile în capacitățile energetice, fiind afectată securitatea furnizării de energie către consumatorii finali.</w:t>
            </w:r>
          </w:p>
          <w:p w14:paraId="07B07146" w14:textId="0D4E5A77" w:rsidR="007A0853" w:rsidRPr="00A30BC7" w:rsidRDefault="007A0853" w:rsidP="007A0853">
            <w:pPr>
              <w:spacing w:after="0" w:line="240" w:lineRule="auto"/>
              <w:jc w:val="both"/>
              <w:rPr>
                <w:rFonts w:ascii="Times New Roman" w:hAnsi="Times New Roman" w:cs="Times New Roman"/>
                <w:i/>
                <w:iCs/>
                <w:sz w:val="20"/>
                <w:szCs w:val="20"/>
              </w:rPr>
            </w:pPr>
            <w:r w:rsidRPr="00A30BC7">
              <w:rPr>
                <w:rFonts w:ascii="Times New Roman" w:hAnsi="Times New Roman" w:cs="Times New Roman"/>
                <w:sz w:val="20"/>
                <w:szCs w:val="20"/>
              </w:rPr>
              <w:t>Astfel, prin distorsionarea pieței, producătorii ineficienți tehnologic vor beneficia de un ajutor de stat, fiindu-le astfel înlesnită valorificarea energiei produse la un preț avantajos.</w:t>
            </w:r>
            <w:r w:rsidRPr="00A30BC7">
              <w:rPr>
                <w:rFonts w:ascii="Times New Roman" w:hAnsi="Times New Roman" w:cs="Times New Roman"/>
                <w:i/>
                <w:iCs/>
                <w:sz w:val="20"/>
                <w:szCs w:val="20"/>
              </w:rPr>
              <w:t xml:space="preserve"> </w:t>
            </w:r>
            <w:r w:rsidRPr="00A30BC7">
              <w:rPr>
                <w:rFonts w:ascii="Times New Roman" w:hAnsi="Times New Roman" w:cs="Times New Roman"/>
                <w:sz w:val="20"/>
                <w:szCs w:val="20"/>
              </w:rPr>
              <w:t xml:space="preserve">Această măsură profită mai ales producătorilor </w:t>
            </w:r>
            <w:r w:rsidRPr="00A30BC7">
              <w:rPr>
                <w:rFonts w:ascii="Times New Roman" w:hAnsi="Times New Roman" w:cs="Times New Roman"/>
                <w:sz w:val="20"/>
                <w:szCs w:val="20"/>
              </w:rPr>
              <w:lastRenderedPageBreak/>
              <w:t>de energie termo, ale căror costuri de producție sunt foarte mari.Metodologia poate conduce la sprijinirea activitatății mai puţin rentabile a producătorilor de energie termo – CE Oltenia şi CE Hunedoara – care au printre cele mai ridicate costuri de producție. Acești producători vor putea vinde o cantitate mult mai mare de energie pe piaţa concurenţială decât Hidroelectrica şi Nuclearelectrica, la un preţ mai ridicat, împrejurări de natură să distorsioneze concurenţa.</w:t>
            </w:r>
          </w:p>
          <w:p w14:paraId="5E37B396" w14:textId="16F6457A" w:rsidR="007A0853" w:rsidRPr="00311464" w:rsidRDefault="007A0853" w:rsidP="007A0853">
            <w:pPr>
              <w:spacing w:after="0" w:line="240" w:lineRule="auto"/>
              <w:jc w:val="both"/>
              <w:rPr>
                <w:rFonts w:ascii="Times New Roman" w:hAnsi="Times New Roman" w:cs="Times New Roman"/>
                <w:sz w:val="20"/>
                <w:szCs w:val="20"/>
              </w:rPr>
            </w:pPr>
            <w:r w:rsidRPr="00A30BC7">
              <w:rPr>
                <w:rFonts w:ascii="Times New Roman" w:hAnsi="Times New Roman" w:cs="Times New Roman"/>
                <w:b/>
                <w:bCs/>
                <w:sz w:val="20"/>
                <w:szCs w:val="20"/>
              </w:rPr>
              <w:t xml:space="preserve">Încălcarea de către ANRE a prevederilor art. 76 alin. (1) din Legea nr. 123/2012 prin (i) nerecunoaşterea integrală a costurilor justificate şi (ii) stabilirea unei </w:t>
            </w:r>
            <w:r w:rsidRPr="00311464">
              <w:rPr>
                <w:rFonts w:ascii="Times New Roman" w:hAnsi="Times New Roman" w:cs="Times New Roman"/>
                <w:b/>
                <w:bCs/>
                <w:sz w:val="20"/>
                <w:szCs w:val="20"/>
              </w:rPr>
              <w:t>cote nerezonabile de profit</w:t>
            </w:r>
          </w:p>
          <w:p w14:paraId="6095C8AA" w14:textId="654C69F1"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Noua Metodologie încalcă această dispoziție (</w:t>
            </w:r>
            <w:r w:rsidRPr="00A9008E">
              <w:rPr>
                <w:rFonts w:ascii="Times New Roman" w:hAnsi="Times New Roman" w:cs="Times New Roman"/>
                <w:b/>
                <w:bCs/>
                <w:sz w:val="20"/>
                <w:szCs w:val="20"/>
              </w:rPr>
              <w:t>a prevederilor art. 76 alin. (1) din Legea nr. 123/2012 prin (i) nerecunoaşterea integrală a costurilor justificate şi (ii) stabilirea unei cote nerezonabile de profit )</w:t>
            </w:r>
            <w:r w:rsidRPr="00A9008E">
              <w:rPr>
                <w:rFonts w:ascii="Times New Roman" w:hAnsi="Times New Roman" w:cs="Times New Roman"/>
                <w:sz w:val="20"/>
                <w:szCs w:val="20"/>
              </w:rPr>
              <w:t xml:space="preserve"> dintr-o dublă perspectivă. Pe de-o parte, nu permite Hidroelectrica recuperarea integrală a costurilor justificate. Pe de altă parte, nu conferă Hidroelectrica o cotă rezonabilă de profit. </w:t>
            </w:r>
          </w:p>
          <w:p w14:paraId="6D4018E4" w14:textId="3F892621"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Conform art. 79 alin. (4) din Legea nr. 123/2012: “Principiile ce stau la baza stabilirii preţurilor şi tarifelor reglementate pentru activităţile desfăşurate în sectorul energiei electrice, (...), au în vedere următoarele: b) preţurile/tarifele energiei electrice trebuie să acopere costurile justificate economic;”</w:t>
            </w:r>
          </w:p>
          <w:p w14:paraId="4F07DBB0" w14:textId="14CF712E" w:rsidR="007A0853" w:rsidRPr="00A9008E" w:rsidRDefault="007A0853" w:rsidP="007A0853">
            <w:pPr>
              <w:spacing w:after="0" w:line="240" w:lineRule="auto"/>
              <w:jc w:val="both"/>
              <w:rPr>
                <w:rFonts w:ascii="Times New Roman" w:hAnsi="Times New Roman" w:cs="Times New Roman"/>
                <w:b/>
                <w:bCs/>
                <w:sz w:val="20"/>
                <w:szCs w:val="20"/>
              </w:rPr>
            </w:pPr>
            <w:r w:rsidRPr="00A9008E">
              <w:rPr>
                <w:rFonts w:ascii="Times New Roman" w:hAnsi="Times New Roman" w:cs="Times New Roman"/>
                <w:sz w:val="20"/>
                <w:szCs w:val="20"/>
              </w:rPr>
              <w:t xml:space="preserve">Continuarea regimului prețurilor reglementate pentru producătorii de energie electrică va avea drept consecință imediată creșterea prețurilor pe piața concurențială, cu efecte negative asupra economiei României în ansamblu, încrederii investitorilor în predictibilitatea politicilor în domeniul energetic și valorii de piață a companiilor afectate. Piața românească de energie se distorsionează și se încurajează importul de energie în condițiile unui preț ridicat pe piața noastră, realizând-se astfel un transfer de profit din economia românească spre cea străină. In timp, întreaga economia românească va fi afectata ca urmare a </w:t>
            </w:r>
            <w:r w:rsidRPr="00A9008E">
              <w:rPr>
                <w:rFonts w:ascii="Times New Roman" w:hAnsi="Times New Roman" w:cs="Times New Roman"/>
                <w:sz w:val="20"/>
                <w:szCs w:val="20"/>
              </w:rPr>
              <w:lastRenderedPageBreak/>
              <w:t>scăderii competitivității ceea ce va antrena o scădere a creșterii economice.</w:t>
            </w:r>
          </w:p>
          <w:p w14:paraId="7B83C853" w14:textId="1D3BBA5F" w:rsidR="007A0853" w:rsidRPr="00A9008E" w:rsidRDefault="007A0853" w:rsidP="007A0853">
            <w:pPr>
              <w:spacing w:after="0" w:line="240" w:lineRule="auto"/>
              <w:jc w:val="both"/>
              <w:rPr>
                <w:rFonts w:ascii="Times New Roman" w:hAnsi="Times New Roman" w:cs="Times New Roman"/>
                <w:b/>
                <w:bCs/>
                <w:sz w:val="20"/>
                <w:szCs w:val="20"/>
              </w:rPr>
            </w:pPr>
            <w:r w:rsidRPr="00A9008E">
              <w:rPr>
                <w:rFonts w:ascii="Times New Roman" w:hAnsi="Times New Roman" w:cs="Times New Roman"/>
                <w:sz w:val="20"/>
                <w:szCs w:val="20"/>
              </w:rPr>
              <w:t>În plus, consumatorii casnici și întreprinderile mici și mijlocii vor fi descurajați să adopte măsuri de creștere a eficienței energetice, ceea ce va conduce la limitarea cantității de energie disponibilă pe piața competitivă, creșterea concurenței între consumatorii de energie și creșterea prețurilor la energie electrică.</w:t>
            </w:r>
          </w:p>
          <w:p w14:paraId="09A90CBF" w14:textId="17697D6B" w:rsidR="007A0853" w:rsidRPr="00A9008E" w:rsidRDefault="007A0853" w:rsidP="007A0853">
            <w:pPr>
              <w:spacing w:after="0" w:line="240" w:lineRule="auto"/>
              <w:jc w:val="both"/>
              <w:rPr>
                <w:rFonts w:ascii="Times New Roman" w:hAnsi="Times New Roman" w:cs="Times New Roman"/>
                <w:b/>
                <w:bCs/>
                <w:sz w:val="20"/>
                <w:szCs w:val="20"/>
              </w:rPr>
            </w:pPr>
            <w:r w:rsidRPr="00A9008E">
              <w:rPr>
                <w:rFonts w:ascii="Times New Roman" w:hAnsi="Times New Roman" w:cs="Times New Roman"/>
                <w:sz w:val="20"/>
                <w:szCs w:val="20"/>
              </w:rPr>
              <w:t>Prin creșterea prețului pe piața concurențială vor fi afectați nu numai consumatorii industriali cât și consumatorii casnici în urma creșterii inflației cauzată de majorarea prețului energiei electrice, cu efecte negative asupra competitivității economiei românești în ansamblul său.</w:t>
            </w:r>
          </w:p>
          <w:p w14:paraId="5C07882A" w14:textId="429F2A30" w:rsidR="007A0853" w:rsidRPr="00A9008E" w:rsidRDefault="007A0853" w:rsidP="007A0853">
            <w:pPr>
              <w:spacing w:after="0" w:line="240" w:lineRule="auto"/>
              <w:jc w:val="both"/>
              <w:rPr>
                <w:rFonts w:ascii="Times New Roman" w:hAnsi="Times New Roman" w:cs="Times New Roman"/>
                <w:b/>
                <w:bCs/>
                <w:sz w:val="20"/>
                <w:szCs w:val="20"/>
              </w:rPr>
            </w:pPr>
            <w:r w:rsidRPr="00A9008E">
              <w:rPr>
                <w:rFonts w:ascii="Times New Roman" w:hAnsi="Times New Roman" w:cs="Times New Roman"/>
                <w:sz w:val="20"/>
                <w:szCs w:val="20"/>
              </w:rPr>
              <w:t>Mai mult, reintroducerea mecanismului de prețuri reglementate va conduce la reducerea investițiilor în capacitățile de producție întrucât producătorii nu vor mai putea genera un profit suficient pentru a acoperi costul acestor investiții, punând în pericol securitatea energetică a României.</w:t>
            </w:r>
          </w:p>
        </w:tc>
        <w:tc>
          <w:tcPr>
            <w:tcW w:w="3686" w:type="dxa"/>
            <w:vAlign w:val="center"/>
          </w:tcPr>
          <w:p w14:paraId="27FF890D"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sz w:val="20"/>
                <w:szCs w:val="20"/>
                <w:lang w:eastAsia="en-GB"/>
              </w:rPr>
            </w:pPr>
          </w:p>
        </w:tc>
        <w:tc>
          <w:tcPr>
            <w:tcW w:w="1985" w:type="dxa"/>
          </w:tcPr>
          <w:p w14:paraId="0EC6C0E4" w14:textId="08B5039D"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Textul nu cuprinde propuneri şi motivarea acestora</w:t>
            </w:r>
          </w:p>
          <w:p w14:paraId="78336835" w14:textId="46C2EE62"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p>
          <w:p w14:paraId="14721718" w14:textId="4623C0A3"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p>
          <w:p w14:paraId="762D8DB5" w14:textId="65437557"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p>
          <w:p w14:paraId="67F96DA9" w14:textId="7E039E7B"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Referitor la afirmaţia potrivit căreia </w:t>
            </w:r>
            <w:r w:rsidRPr="007D1317">
              <w:rPr>
                <w:rFonts w:ascii="Times New Roman" w:hAnsi="Times New Roman" w:cs="Times New Roman"/>
                <w:color w:val="000000"/>
                <w:sz w:val="20"/>
                <w:szCs w:val="20"/>
                <w:lang w:val="en-US" w:eastAsia="en-US"/>
              </w:rPr>
              <w:t>“M</w:t>
            </w:r>
            <w:r w:rsidRPr="007D1317">
              <w:rPr>
                <w:rFonts w:ascii="Times New Roman" w:hAnsi="Times New Roman" w:cs="Times New Roman"/>
                <w:color w:val="000000"/>
                <w:sz w:val="20"/>
                <w:szCs w:val="20"/>
                <w:lang w:eastAsia="en-US"/>
              </w:rPr>
              <w:t>ăsurile ANRE restrâng şi denaturează concurenţa, astfel încât Noua Metodologie încalcă prevederile art.8 alin. (1) din Legea nr.21/1996</w:t>
            </w:r>
            <w:r w:rsidRPr="007D1317">
              <w:rPr>
                <w:rFonts w:ascii="Times New Roman" w:hAnsi="Times New Roman" w:cs="Times New Roman"/>
                <w:color w:val="000000"/>
                <w:sz w:val="20"/>
                <w:szCs w:val="20"/>
                <w:lang w:val="en-US" w:eastAsia="en-US"/>
              </w:rPr>
              <w:t xml:space="preserve">”, a se </w:t>
            </w:r>
            <w:r w:rsidRPr="007D1317">
              <w:rPr>
                <w:rFonts w:ascii="Times New Roman" w:hAnsi="Times New Roman" w:cs="Times New Roman"/>
                <w:color w:val="000000"/>
                <w:sz w:val="20"/>
                <w:szCs w:val="20"/>
                <w:lang w:eastAsia="en-US"/>
              </w:rPr>
              <w:t>avea în vedere propunerile şi observaţiile formulate de Consiliul Concurenţei, cuprinse în prezentul document.</w:t>
            </w:r>
          </w:p>
          <w:p w14:paraId="6BE3C18D" w14:textId="77777777"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p>
          <w:p w14:paraId="0835F5F1" w14:textId="17431653"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p>
          <w:p w14:paraId="03BC2275" w14:textId="359AB836"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Referitor la </w:t>
            </w:r>
            <w:r w:rsidRPr="007D1317">
              <w:rPr>
                <w:rFonts w:ascii="Times New Roman" w:hAnsi="Times New Roman" w:cs="Times New Roman"/>
                <w:color w:val="000000"/>
                <w:sz w:val="20"/>
                <w:szCs w:val="20"/>
                <w:lang w:val="en-US" w:eastAsia="en-US"/>
              </w:rPr>
              <w:t>“ordinea ascendent</w:t>
            </w:r>
            <w:r w:rsidRPr="007D1317">
              <w:rPr>
                <w:rFonts w:ascii="Times New Roman" w:hAnsi="Times New Roman" w:cs="Times New Roman"/>
                <w:color w:val="000000"/>
                <w:sz w:val="20"/>
                <w:szCs w:val="20"/>
                <w:lang w:eastAsia="en-US"/>
              </w:rPr>
              <w:t>ă a preţurilor</w:t>
            </w:r>
            <w:r w:rsidRPr="007D1317">
              <w:rPr>
                <w:rFonts w:ascii="Times New Roman" w:hAnsi="Times New Roman" w:cs="Times New Roman"/>
                <w:color w:val="000000"/>
                <w:sz w:val="20"/>
                <w:szCs w:val="20"/>
                <w:lang w:val="en-US" w:eastAsia="en-US"/>
              </w:rPr>
              <w:t>”, preciz</w:t>
            </w:r>
            <w:r w:rsidRPr="007D1317">
              <w:rPr>
                <w:rFonts w:ascii="Times New Roman" w:hAnsi="Times New Roman" w:cs="Times New Roman"/>
                <w:color w:val="000000"/>
                <w:sz w:val="20"/>
                <w:szCs w:val="20"/>
                <w:lang w:eastAsia="en-US"/>
              </w:rPr>
              <w:t xml:space="preserve">ăm faptul că prezentul proiect de metodologie cuprinde sintagma </w:t>
            </w:r>
            <w:r w:rsidRPr="007D1317">
              <w:rPr>
                <w:rFonts w:ascii="Times New Roman" w:hAnsi="Times New Roman" w:cs="Times New Roman"/>
                <w:color w:val="000000"/>
                <w:sz w:val="20"/>
                <w:szCs w:val="20"/>
                <w:lang w:val="en-US" w:eastAsia="en-US"/>
              </w:rPr>
              <w:t>“</w:t>
            </w:r>
            <w:r w:rsidRPr="007D1317">
              <w:rPr>
                <w:rFonts w:ascii="Times New Roman" w:hAnsi="Times New Roman" w:cs="Times New Roman"/>
                <w:color w:val="000000"/>
                <w:sz w:val="20"/>
                <w:szCs w:val="20"/>
                <w:lang w:eastAsia="en-US"/>
              </w:rPr>
              <w:t>în ordinea crescătoare a preţurilor</w:t>
            </w:r>
            <w:r w:rsidRPr="007D1317">
              <w:rPr>
                <w:rFonts w:ascii="Times New Roman" w:hAnsi="Times New Roman" w:cs="Times New Roman"/>
                <w:color w:val="000000"/>
                <w:sz w:val="20"/>
                <w:szCs w:val="20"/>
                <w:lang w:val="en-US" w:eastAsia="en-US"/>
              </w:rPr>
              <w:t>”, care este cuprins</w:t>
            </w:r>
            <w:r w:rsidRPr="007D1317">
              <w:rPr>
                <w:rFonts w:ascii="Times New Roman" w:hAnsi="Times New Roman" w:cs="Times New Roman"/>
                <w:color w:val="000000"/>
                <w:sz w:val="20"/>
                <w:szCs w:val="20"/>
                <w:lang w:eastAsia="en-US"/>
              </w:rPr>
              <w:t>ă în art.II din OUG 74/2020.</w:t>
            </w:r>
          </w:p>
          <w:p w14:paraId="79765583" w14:textId="77777777"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p>
          <w:p w14:paraId="31F3F8D6" w14:textId="0A3BAF2F" w:rsidR="007A0853" w:rsidRPr="007D1317" w:rsidRDefault="007A0853" w:rsidP="007D1317">
            <w:pPr>
              <w:spacing w:after="0"/>
              <w:jc w:val="both"/>
              <w:rPr>
                <w:rFonts w:ascii="Times New Roman" w:hAnsi="Times New Roman" w:cs="Times New Roman"/>
                <w:sz w:val="20"/>
                <w:szCs w:val="20"/>
                <w:lang w:val="en-US"/>
              </w:rPr>
            </w:pPr>
            <w:r w:rsidRPr="007D1317">
              <w:rPr>
                <w:rFonts w:ascii="Times New Roman" w:hAnsi="Times New Roman" w:cs="Times New Roman"/>
                <w:sz w:val="20"/>
                <w:szCs w:val="20"/>
              </w:rPr>
              <w:lastRenderedPageBreak/>
              <w:t xml:space="preserve">Nu înţelegem sintagma </w:t>
            </w:r>
            <w:r w:rsidRPr="007D1317">
              <w:rPr>
                <w:rFonts w:ascii="Times New Roman" w:hAnsi="Times New Roman" w:cs="Times New Roman"/>
                <w:sz w:val="20"/>
                <w:szCs w:val="20"/>
                <w:lang w:val="en-US"/>
              </w:rPr>
              <w:t>privind “sancţionarea” producătorilor pentru eficienţa proceselor de produc</w:t>
            </w:r>
            <w:r w:rsidRPr="007D1317">
              <w:rPr>
                <w:rFonts w:ascii="Times New Roman" w:hAnsi="Times New Roman" w:cs="Times New Roman"/>
                <w:sz w:val="20"/>
                <w:szCs w:val="20"/>
              </w:rPr>
              <w:t>ţie</w:t>
            </w:r>
            <w:r w:rsidRPr="007D1317">
              <w:rPr>
                <w:rFonts w:ascii="Times New Roman" w:hAnsi="Times New Roman" w:cs="Times New Roman"/>
                <w:sz w:val="20"/>
                <w:szCs w:val="20"/>
                <w:lang w:val="en-US"/>
              </w:rPr>
              <w:t>”.</w:t>
            </w:r>
          </w:p>
          <w:p w14:paraId="2EBC451D" w14:textId="3E89D915" w:rsidR="007A0853" w:rsidRPr="007D1317" w:rsidRDefault="007A0853" w:rsidP="007D1317">
            <w:pPr>
              <w:spacing w:after="0"/>
              <w:jc w:val="both"/>
              <w:rPr>
                <w:rFonts w:ascii="Times New Roman" w:hAnsi="Times New Roman" w:cs="Times New Roman"/>
                <w:sz w:val="20"/>
                <w:szCs w:val="20"/>
                <w:lang w:val="en-US"/>
              </w:rPr>
            </w:pPr>
          </w:p>
          <w:p w14:paraId="6541CF21" w14:textId="2985A5AB" w:rsidR="007A0853" w:rsidRPr="007D1317" w:rsidRDefault="007A0853" w:rsidP="007D1317">
            <w:pPr>
              <w:spacing w:after="0"/>
              <w:jc w:val="both"/>
              <w:rPr>
                <w:rFonts w:ascii="Times New Roman" w:hAnsi="Times New Roman" w:cs="Times New Roman"/>
                <w:sz w:val="20"/>
                <w:szCs w:val="20"/>
                <w:lang w:val="en-US"/>
              </w:rPr>
            </w:pPr>
            <w:r w:rsidRPr="007D1317">
              <w:rPr>
                <w:rFonts w:ascii="Times New Roman" w:hAnsi="Times New Roman" w:cs="Times New Roman"/>
                <w:sz w:val="20"/>
                <w:szCs w:val="20"/>
                <w:lang w:val="en-US"/>
              </w:rPr>
              <w:t>Referitor la afirmaţia potrivit căreia “metodologia descurajeaz</w:t>
            </w:r>
            <w:r w:rsidRPr="007D1317">
              <w:rPr>
                <w:rFonts w:ascii="Times New Roman" w:hAnsi="Times New Roman" w:cs="Times New Roman"/>
                <w:sz w:val="20"/>
                <w:szCs w:val="20"/>
              </w:rPr>
              <w:t>ă investiţiile</w:t>
            </w:r>
            <w:r w:rsidRPr="007D1317">
              <w:rPr>
                <w:rFonts w:ascii="Times New Roman" w:hAnsi="Times New Roman" w:cs="Times New Roman"/>
                <w:sz w:val="20"/>
                <w:szCs w:val="20"/>
                <w:lang w:val="en-US"/>
              </w:rPr>
              <w:t>”, precizăm faptul că în preambulul OUG 74/2020 este cuprins următorul paragraf: “tin</w:t>
            </w:r>
            <w:r w:rsidRPr="007D1317">
              <w:rPr>
                <w:rFonts w:ascii="Times New Roman" w:hAnsi="Times New Roman" w:cs="Times New Roman"/>
                <w:sz w:val="20"/>
                <w:szCs w:val="20"/>
              </w:rPr>
              <w:t>ând cont de (...) faptul că analiza realizată asupra activităţilor producătorilor de energie relevă că, prin obligaţia temporară instituită pentru o parte din energia electrică produsă, se asigură recuperarea tuturor costurilor justificate şi o cotă rezonabilă de profit ce permite dezvoltarea în continuare a companiilor</w:t>
            </w:r>
            <w:r w:rsidRPr="007D1317">
              <w:rPr>
                <w:rFonts w:ascii="Times New Roman" w:hAnsi="Times New Roman" w:cs="Times New Roman"/>
                <w:sz w:val="20"/>
                <w:szCs w:val="20"/>
                <w:lang w:val="en-US"/>
              </w:rPr>
              <w:t>”.</w:t>
            </w:r>
          </w:p>
          <w:p w14:paraId="6BE949FF" w14:textId="77777777"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Reiterăm faptul că se recuperează integral </w:t>
            </w:r>
            <w:r w:rsidRPr="007D1317">
              <w:rPr>
                <w:rFonts w:ascii="Times New Roman" w:hAnsi="Times New Roman" w:cs="Times New Roman"/>
                <w:color w:val="000000"/>
                <w:sz w:val="20"/>
                <w:szCs w:val="20"/>
                <w:lang w:eastAsia="en-US"/>
              </w:rPr>
              <w:lastRenderedPageBreak/>
              <w:t>costurile justificate, iar cota de profit este stabilită, aşa cum se precizează şi în Nota de prezentare şi motivare publicată pe site, similar cu alte metodologii aprobate de ANRE, în vigoare.</w:t>
            </w:r>
          </w:p>
          <w:p w14:paraId="61DEA93D" w14:textId="77777777" w:rsidR="007A0853" w:rsidRPr="007D1317" w:rsidRDefault="007A0853" w:rsidP="007D1317">
            <w:pPr>
              <w:spacing w:after="0"/>
              <w:jc w:val="both"/>
              <w:rPr>
                <w:rFonts w:ascii="Times New Roman" w:hAnsi="Times New Roman" w:cs="Times New Roman"/>
                <w:sz w:val="20"/>
                <w:szCs w:val="20"/>
                <w:lang w:val="en-US"/>
              </w:rPr>
            </w:pPr>
          </w:p>
          <w:p w14:paraId="3FE3E1DB" w14:textId="10D08C47" w:rsidR="007A0853" w:rsidRPr="007D1317" w:rsidRDefault="007A0853" w:rsidP="007D1317">
            <w:pPr>
              <w:spacing w:after="0"/>
              <w:jc w:val="both"/>
              <w:rPr>
                <w:rFonts w:ascii="Times New Roman" w:hAnsi="Times New Roman" w:cs="Times New Roman"/>
                <w:sz w:val="20"/>
                <w:szCs w:val="20"/>
                <w:lang w:val="en-US"/>
              </w:rPr>
            </w:pPr>
          </w:p>
          <w:p w14:paraId="113990BE" w14:textId="27839F22" w:rsidR="007A0853" w:rsidRPr="007D1317" w:rsidRDefault="007A0853" w:rsidP="007D1317">
            <w:pPr>
              <w:spacing w:after="0"/>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Referitor la </w:t>
            </w:r>
            <w:r w:rsidRPr="007D1317">
              <w:rPr>
                <w:rFonts w:ascii="Times New Roman" w:hAnsi="Times New Roman" w:cs="Times New Roman"/>
                <w:color w:val="000000"/>
                <w:sz w:val="20"/>
                <w:szCs w:val="20"/>
                <w:lang w:val="en-US" w:eastAsia="en-US"/>
              </w:rPr>
              <w:t>“continuarea regimului preţurilor reglementate”</w:t>
            </w:r>
            <w:r w:rsidRPr="007D1317">
              <w:rPr>
                <w:rFonts w:ascii="Times New Roman" w:hAnsi="Times New Roman" w:cs="Times New Roman"/>
                <w:color w:val="000000"/>
                <w:sz w:val="20"/>
                <w:szCs w:val="20"/>
                <w:lang w:eastAsia="en-US"/>
              </w:rPr>
              <w:t>, este evident că acest lucru s-a făcut prin prevederile OUG 74/2020</w:t>
            </w:r>
          </w:p>
        </w:tc>
      </w:tr>
      <w:tr w:rsidR="007A0853" w:rsidRPr="00CA736B" w14:paraId="2FA74ECD" w14:textId="77777777" w:rsidTr="009F4006">
        <w:tc>
          <w:tcPr>
            <w:tcW w:w="485" w:type="dxa"/>
          </w:tcPr>
          <w:p w14:paraId="14F2F28B" w14:textId="69F1184F"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Pr>
                <w:rFonts w:ascii="Times New Roman" w:hAnsi="Times New Roman" w:cs="Times New Roman"/>
                <w:b/>
                <w:color w:val="000000"/>
                <w:sz w:val="20"/>
                <w:szCs w:val="20"/>
                <w:lang w:eastAsia="en-US"/>
              </w:rPr>
              <w:lastRenderedPageBreak/>
              <w:t>7</w:t>
            </w:r>
          </w:p>
        </w:tc>
        <w:tc>
          <w:tcPr>
            <w:tcW w:w="933" w:type="dxa"/>
          </w:tcPr>
          <w:p w14:paraId="474F7C3D"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2977" w:type="dxa"/>
          </w:tcPr>
          <w:p w14:paraId="4F5DFD69"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1134" w:type="dxa"/>
            <w:vAlign w:val="center"/>
          </w:tcPr>
          <w:p w14:paraId="63CF8966" w14:textId="0C09A9C3"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Consiliul Concurentei</w:t>
            </w:r>
          </w:p>
        </w:tc>
        <w:tc>
          <w:tcPr>
            <w:tcW w:w="4819" w:type="dxa"/>
            <w:vAlign w:val="center"/>
          </w:tcPr>
          <w:p w14:paraId="2BD6E93E" w14:textId="69C2610C"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Consideram utila stabilirea unui mecanism de alocare a cantitatilor de energie electria intre producatori prin care sa se evite posibilitatea aparitiei unei situatii in care un singur producator este nevoit sa asifure o mare perte din cantitatea  necesara consumului casnic in regim reglemntat ( sau chiar aceasta cantitate in totalitate)</w:t>
            </w:r>
          </w:p>
        </w:tc>
        <w:tc>
          <w:tcPr>
            <w:tcW w:w="3686" w:type="dxa"/>
            <w:vAlign w:val="center"/>
          </w:tcPr>
          <w:p w14:paraId="6EBECB88"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sz w:val="20"/>
                <w:szCs w:val="20"/>
                <w:lang w:eastAsia="en-GB"/>
              </w:rPr>
            </w:pPr>
          </w:p>
        </w:tc>
        <w:tc>
          <w:tcPr>
            <w:tcW w:w="1985" w:type="dxa"/>
          </w:tcPr>
          <w:p w14:paraId="2847A5A7" w14:textId="11EA6132" w:rsidR="00E935BF"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val="en-US" w:eastAsia="en-US"/>
              </w:rPr>
            </w:pPr>
            <w:r w:rsidRPr="007D1317">
              <w:rPr>
                <w:rFonts w:ascii="Times New Roman" w:hAnsi="Times New Roman" w:cs="Times New Roman"/>
                <w:color w:val="000000"/>
                <w:sz w:val="20"/>
                <w:szCs w:val="20"/>
                <w:lang w:val="en-US" w:eastAsia="en-US"/>
              </w:rPr>
              <w:t>În cadrul art</w:t>
            </w:r>
            <w:r w:rsidR="009F4006" w:rsidRPr="007D1317">
              <w:rPr>
                <w:rFonts w:ascii="Times New Roman" w:hAnsi="Times New Roman" w:cs="Times New Roman"/>
                <w:color w:val="000000"/>
                <w:sz w:val="20"/>
                <w:szCs w:val="20"/>
                <w:lang w:val="en-US" w:eastAsia="en-US"/>
              </w:rPr>
              <w:t xml:space="preserve">.6 alin. (14) </w:t>
            </w:r>
            <w:r w:rsidRPr="007D1317">
              <w:rPr>
                <w:rFonts w:ascii="Times New Roman" w:hAnsi="Times New Roman" w:cs="Times New Roman"/>
                <w:color w:val="000000"/>
                <w:sz w:val="20"/>
                <w:szCs w:val="20"/>
                <w:lang w:val="en-US" w:eastAsia="en-US"/>
              </w:rPr>
              <w:t>se precizează că se va ține cont de decziile de cant max, care de</w:t>
            </w:r>
            <w:r w:rsidR="009F4006" w:rsidRPr="007D1317">
              <w:rPr>
                <w:rFonts w:ascii="Times New Roman" w:hAnsi="Times New Roman" w:cs="Times New Roman"/>
                <w:color w:val="000000"/>
                <w:sz w:val="20"/>
                <w:szCs w:val="20"/>
                <w:lang w:val="en-US" w:eastAsia="en-US"/>
              </w:rPr>
              <w:t xml:space="preserve"> </w:t>
            </w:r>
            <w:r w:rsidRPr="007D1317">
              <w:rPr>
                <w:rFonts w:ascii="Times New Roman" w:hAnsi="Times New Roman" w:cs="Times New Roman"/>
                <w:color w:val="000000"/>
                <w:sz w:val="20"/>
                <w:szCs w:val="20"/>
                <w:lang w:val="en-US" w:eastAsia="en-US"/>
              </w:rPr>
              <w:t xml:space="preserve">altfel nici nu se abrogă astfel încât să nu apară </w:t>
            </w:r>
            <w:r w:rsidR="00E935BF" w:rsidRPr="007D1317">
              <w:rPr>
                <w:rFonts w:ascii="Times New Roman" w:hAnsi="Times New Roman" w:cs="Times New Roman"/>
                <w:color w:val="000000"/>
                <w:sz w:val="20"/>
                <w:szCs w:val="20"/>
                <w:lang w:val="en-US" w:eastAsia="en-US"/>
              </w:rPr>
              <w:t xml:space="preserve">niciodată această </w:t>
            </w:r>
            <w:r w:rsidRPr="007D1317">
              <w:rPr>
                <w:rFonts w:ascii="Times New Roman" w:hAnsi="Times New Roman" w:cs="Times New Roman"/>
                <w:color w:val="000000"/>
                <w:sz w:val="20"/>
                <w:szCs w:val="20"/>
                <w:lang w:val="en-US" w:eastAsia="en-US"/>
              </w:rPr>
              <w:t>situați</w:t>
            </w:r>
            <w:r w:rsidR="00E935BF" w:rsidRPr="007D1317">
              <w:rPr>
                <w:rFonts w:ascii="Times New Roman" w:hAnsi="Times New Roman" w:cs="Times New Roman"/>
                <w:color w:val="000000"/>
                <w:sz w:val="20"/>
                <w:szCs w:val="20"/>
                <w:lang w:val="en-US" w:eastAsia="en-US"/>
              </w:rPr>
              <w:t>e</w:t>
            </w:r>
          </w:p>
          <w:p w14:paraId="289322B5" w14:textId="2F5D7D56" w:rsidR="007A0853" w:rsidRPr="007D1317" w:rsidRDefault="00E935BF" w:rsidP="007D1317">
            <w:pPr>
              <w:autoSpaceDE w:val="0"/>
              <w:autoSpaceDN w:val="0"/>
              <w:adjustRightInd w:val="0"/>
              <w:spacing w:after="0" w:line="240" w:lineRule="auto"/>
              <w:jc w:val="both"/>
              <w:rPr>
                <w:rFonts w:ascii="Times New Roman" w:hAnsi="Times New Roman" w:cs="Times New Roman"/>
                <w:color w:val="000000"/>
                <w:sz w:val="20"/>
                <w:szCs w:val="20"/>
                <w:lang w:val="en-US" w:eastAsia="en-US"/>
              </w:rPr>
            </w:pPr>
            <w:r w:rsidRPr="007D1317">
              <w:rPr>
                <w:rFonts w:ascii="Times New Roman" w:hAnsi="Times New Roman" w:cs="Times New Roman"/>
                <w:color w:val="000000"/>
                <w:sz w:val="20"/>
                <w:szCs w:val="20"/>
                <w:lang w:val="en-US" w:eastAsia="en-US"/>
              </w:rPr>
              <w:t>Propunerea va fi luată în considerare la emiterea deciziilor de cantități</w:t>
            </w:r>
            <w:r w:rsidR="007A0853" w:rsidRPr="007D1317">
              <w:rPr>
                <w:rFonts w:ascii="Times New Roman" w:hAnsi="Times New Roman" w:cs="Times New Roman"/>
                <w:color w:val="000000"/>
                <w:sz w:val="20"/>
                <w:szCs w:val="20"/>
                <w:lang w:val="en-US" w:eastAsia="en-US"/>
              </w:rPr>
              <w:t xml:space="preserve"> </w:t>
            </w:r>
          </w:p>
        </w:tc>
      </w:tr>
      <w:tr w:rsidR="007A0853" w:rsidRPr="00CA736B" w14:paraId="795828BF" w14:textId="77777777" w:rsidTr="009F4006">
        <w:tc>
          <w:tcPr>
            <w:tcW w:w="485" w:type="dxa"/>
          </w:tcPr>
          <w:p w14:paraId="756D23F4" w14:textId="53B72EA5"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Pr>
                <w:rFonts w:ascii="Times New Roman" w:hAnsi="Times New Roman" w:cs="Times New Roman"/>
                <w:b/>
                <w:color w:val="000000"/>
                <w:sz w:val="20"/>
                <w:szCs w:val="20"/>
                <w:lang w:eastAsia="en-US"/>
              </w:rPr>
              <w:t>8</w:t>
            </w:r>
          </w:p>
        </w:tc>
        <w:tc>
          <w:tcPr>
            <w:tcW w:w="933" w:type="dxa"/>
            <w:vAlign w:val="center"/>
          </w:tcPr>
          <w:p w14:paraId="77094777" w14:textId="3CC59B84"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sz w:val="20"/>
                <w:szCs w:val="20"/>
              </w:rPr>
              <w:t xml:space="preserve">Art 3 </w:t>
            </w:r>
          </w:p>
        </w:tc>
        <w:tc>
          <w:tcPr>
            <w:tcW w:w="2977" w:type="dxa"/>
            <w:vAlign w:val="center"/>
          </w:tcPr>
          <w:p w14:paraId="3A079BF0" w14:textId="74854E6D" w:rsidR="007A0853" w:rsidRPr="00A9008E" w:rsidRDefault="007A0853" w:rsidP="007A0853">
            <w:pPr>
              <w:pStyle w:val="ListParagraph"/>
              <w:spacing w:after="0" w:line="240" w:lineRule="auto"/>
              <w:ind w:left="0"/>
              <w:jc w:val="both"/>
              <w:rPr>
                <w:rFonts w:ascii="Times New Roman" w:hAnsi="Times New Roman" w:cs="Times New Roman"/>
                <w:sz w:val="20"/>
                <w:szCs w:val="20"/>
              </w:rPr>
            </w:pPr>
            <w:r w:rsidRPr="00A9008E">
              <w:rPr>
                <w:rFonts w:ascii="Times New Roman" w:hAnsi="Times New Roman" w:cs="Times New Roman"/>
                <w:sz w:val="20"/>
                <w:szCs w:val="20"/>
              </w:rPr>
              <w:t>Art.3  Pentru un loc de consum nou clientul casnic poate încheia un contract reglementat numai cu furnizorul de ultimă instanță obligat din zona de rețea în care se află locul de consum.</w:t>
            </w:r>
          </w:p>
        </w:tc>
        <w:tc>
          <w:tcPr>
            <w:tcW w:w="1134" w:type="dxa"/>
            <w:vAlign w:val="center"/>
          </w:tcPr>
          <w:p w14:paraId="50F61BD4" w14:textId="0133B210"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Consiliul Concurentei</w:t>
            </w:r>
          </w:p>
        </w:tc>
        <w:tc>
          <w:tcPr>
            <w:tcW w:w="4819" w:type="dxa"/>
            <w:vAlign w:val="center"/>
          </w:tcPr>
          <w:p w14:paraId="0C968576" w14:textId="3742B6ED"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Consideram necesara modificarea art.3 din Proiectul de ordin in sensul acordarii posibilitatii clientilor casnici de a incheia, pentru un loc de consum nou, contract reglementat cu orice FUI (obligat si optional) desemnat pentru acea zona de retea</w:t>
            </w:r>
          </w:p>
        </w:tc>
        <w:tc>
          <w:tcPr>
            <w:tcW w:w="3686" w:type="dxa"/>
            <w:vAlign w:val="center"/>
          </w:tcPr>
          <w:p w14:paraId="058AB37F"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sz w:val="20"/>
                <w:szCs w:val="20"/>
                <w:lang w:eastAsia="en-GB"/>
              </w:rPr>
            </w:pPr>
          </w:p>
        </w:tc>
        <w:tc>
          <w:tcPr>
            <w:tcW w:w="1985" w:type="dxa"/>
          </w:tcPr>
          <w:p w14:paraId="3514C862" w14:textId="3C932B40"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Se accept</w:t>
            </w:r>
            <w:r w:rsidR="00100E72" w:rsidRPr="007D1317">
              <w:rPr>
                <w:rFonts w:ascii="Times New Roman" w:hAnsi="Times New Roman" w:cs="Times New Roman"/>
                <w:color w:val="000000"/>
                <w:sz w:val="20"/>
                <w:szCs w:val="20"/>
                <w:lang w:eastAsia="en-US"/>
              </w:rPr>
              <w:t>ă</w:t>
            </w:r>
          </w:p>
        </w:tc>
      </w:tr>
      <w:tr w:rsidR="007A0853" w:rsidRPr="00CA736B" w14:paraId="5CF615A7" w14:textId="77777777" w:rsidTr="009F4006">
        <w:tc>
          <w:tcPr>
            <w:tcW w:w="485" w:type="dxa"/>
          </w:tcPr>
          <w:p w14:paraId="7396741F" w14:textId="263340A1"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Pr>
                <w:rFonts w:ascii="Times New Roman" w:hAnsi="Times New Roman" w:cs="Times New Roman"/>
                <w:b/>
                <w:color w:val="000000"/>
                <w:sz w:val="20"/>
                <w:szCs w:val="20"/>
                <w:lang w:eastAsia="en-US"/>
              </w:rPr>
              <w:lastRenderedPageBreak/>
              <w:t>9</w:t>
            </w:r>
          </w:p>
        </w:tc>
        <w:tc>
          <w:tcPr>
            <w:tcW w:w="933" w:type="dxa"/>
            <w:vAlign w:val="center"/>
          </w:tcPr>
          <w:p w14:paraId="6DF1AD70" w14:textId="541D964D"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sz w:val="20"/>
                <w:szCs w:val="20"/>
              </w:rPr>
              <w:t xml:space="preserve">Art.4 </w:t>
            </w:r>
          </w:p>
        </w:tc>
        <w:tc>
          <w:tcPr>
            <w:tcW w:w="2977" w:type="dxa"/>
            <w:vAlign w:val="center"/>
          </w:tcPr>
          <w:p w14:paraId="6B979C58" w14:textId="4F84984B" w:rsidR="007A0853" w:rsidRPr="00A9008E" w:rsidRDefault="007A0853" w:rsidP="007A0853">
            <w:pPr>
              <w:autoSpaceDE w:val="0"/>
              <w:autoSpaceDN w:val="0"/>
              <w:adjustRightInd w:val="0"/>
              <w:spacing w:after="0" w:line="240" w:lineRule="auto"/>
              <w:rPr>
                <w:rFonts w:ascii="Times New Roman" w:hAnsi="Times New Roman" w:cs="Times New Roman"/>
                <w:b/>
                <w:color w:val="000000"/>
                <w:sz w:val="20"/>
                <w:szCs w:val="20"/>
                <w:lang w:eastAsia="en-US"/>
              </w:rPr>
            </w:pPr>
            <w:r w:rsidRPr="00A9008E">
              <w:rPr>
                <w:rFonts w:ascii="Times New Roman" w:hAnsi="Times New Roman" w:cs="Times New Roman"/>
                <w:sz w:val="20"/>
                <w:szCs w:val="20"/>
              </w:rPr>
              <w:t>Art.4  Clienții casnici care au încheiat, pentru un loc de consum, un contract negociat cu un furnizor de energie electrică care este desemnat furnizor de ultimă instanță în zona de rețea în care se află locul de consum, pot încheia un contract reglementat numai cu acesta.</w:t>
            </w:r>
          </w:p>
        </w:tc>
        <w:tc>
          <w:tcPr>
            <w:tcW w:w="1134" w:type="dxa"/>
            <w:vAlign w:val="center"/>
          </w:tcPr>
          <w:p w14:paraId="3255C325" w14:textId="2CD344BF"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Consiliul Concurentei</w:t>
            </w:r>
          </w:p>
        </w:tc>
        <w:tc>
          <w:tcPr>
            <w:tcW w:w="4819" w:type="dxa"/>
            <w:vAlign w:val="center"/>
          </w:tcPr>
          <w:p w14:paraId="40012283" w14:textId="71C351C1"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Consideram necesara modificarea art.4 din Proiectul de ordin in sensul acordarii posibilitatii clientilor casnici care au incheiat  pentru un loc de consum, un contract negociat cu un furnizor de energie electrica care este desemnat FUI in zona de retea in care se afla locul de consum, sa poata incheia un contract reglementat cu orice FUI (obligat si optional)  desemnat pentru acea zona de retea. </w:t>
            </w:r>
          </w:p>
          <w:p w14:paraId="1F2C40EE" w14:textId="2C2819F8"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Apreciem ca restrangerea posibilitatii clientilor casnici de incheiere de contracte reglementate cu orice FUI desemnat pentru o zona de retea , fara a face distinctie intre FUI obligat/optional nu rezulta din legislatia primara si ar reprezenta o restrictionare necesara a dreptului de alegere al clientilor care opteaza pentru regimul reglementat</w:t>
            </w:r>
          </w:p>
        </w:tc>
        <w:tc>
          <w:tcPr>
            <w:tcW w:w="3686" w:type="dxa"/>
            <w:vAlign w:val="center"/>
          </w:tcPr>
          <w:p w14:paraId="7FC39FCE"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sz w:val="20"/>
                <w:szCs w:val="20"/>
                <w:lang w:eastAsia="en-GB"/>
              </w:rPr>
            </w:pPr>
          </w:p>
        </w:tc>
        <w:tc>
          <w:tcPr>
            <w:tcW w:w="1985" w:type="dxa"/>
          </w:tcPr>
          <w:p w14:paraId="10BC343F" w14:textId="77777777"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Se accepta</w:t>
            </w:r>
          </w:p>
          <w:p w14:paraId="0ED6AEA1" w14:textId="004DA360"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p>
        </w:tc>
      </w:tr>
      <w:tr w:rsidR="007A0853" w:rsidRPr="00CA736B" w14:paraId="6D68BEE3" w14:textId="77777777" w:rsidTr="009F4006">
        <w:tc>
          <w:tcPr>
            <w:tcW w:w="485" w:type="dxa"/>
          </w:tcPr>
          <w:p w14:paraId="12374D03"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15534" w:type="dxa"/>
            <w:gridSpan w:val="6"/>
          </w:tcPr>
          <w:p w14:paraId="4FD304B7" w14:textId="302175D3"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sz w:val="20"/>
                <w:szCs w:val="20"/>
              </w:rPr>
              <w:t>Observații la</w:t>
            </w:r>
            <w:r w:rsidRPr="007D1317">
              <w:rPr>
                <w:rFonts w:ascii="Times New Roman" w:hAnsi="Times New Roman" w:cs="Times New Roman"/>
                <w:bCs/>
                <w:sz w:val="20"/>
                <w:szCs w:val="20"/>
              </w:rPr>
              <w:t xml:space="preserve"> Proiectul de Metodologie</w:t>
            </w:r>
          </w:p>
        </w:tc>
      </w:tr>
      <w:tr w:rsidR="007A0853" w:rsidRPr="00CA736B" w14:paraId="11FC66C1" w14:textId="77777777" w:rsidTr="009F4006">
        <w:tc>
          <w:tcPr>
            <w:tcW w:w="485" w:type="dxa"/>
          </w:tcPr>
          <w:p w14:paraId="3A0EC0F4" w14:textId="63DD7E40"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Pr>
                <w:rFonts w:ascii="Times New Roman" w:hAnsi="Times New Roman" w:cs="Times New Roman"/>
                <w:b/>
                <w:color w:val="000000"/>
                <w:sz w:val="20"/>
                <w:szCs w:val="20"/>
                <w:lang w:eastAsia="en-US"/>
              </w:rPr>
              <w:t>10</w:t>
            </w:r>
          </w:p>
        </w:tc>
        <w:tc>
          <w:tcPr>
            <w:tcW w:w="933" w:type="dxa"/>
            <w:vAlign w:val="center"/>
          </w:tcPr>
          <w:p w14:paraId="630D2E99" w14:textId="5005EEC4"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Cs/>
                <w:sz w:val="20"/>
                <w:szCs w:val="20"/>
              </w:rPr>
              <w:t>Art. 4 alin. (2)</w:t>
            </w:r>
          </w:p>
        </w:tc>
        <w:tc>
          <w:tcPr>
            <w:tcW w:w="2977" w:type="dxa"/>
            <w:vAlign w:val="center"/>
          </w:tcPr>
          <w:p w14:paraId="0BC19B3F" w14:textId="0EA5ABF9" w:rsidR="007A0853" w:rsidRPr="00A9008E" w:rsidRDefault="007A0853" w:rsidP="007A0853">
            <w:pPr>
              <w:autoSpaceDE w:val="0"/>
              <w:autoSpaceDN w:val="0"/>
              <w:adjustRightInd w:val="0"/>
              <w:spacing w:after="0" w:line="240" w:lineRule="auto"/>
              <w:jc w:val="both"/>
              <w:rPr>
                <w:rFonts w:ascii="Times New Roman" w:hAnsi="Times New Roman" w:cs="Times New Roman"/>
                <w:b/>
                <w:color w:val="000000"/>
                <w:sz w:val="20"/>
                <w:szCs w:val="20"/>
                <w:lang w:eastAsia="en-US"/>
              </w:rPr>
            </w:pPr>
            <w:r w:rsidRPr="00A9008E">
              <w:rPr>
                <w:rFonts w:ascii="Times New Roman" w:hAnsi="Times New Roman" w:cs="Times New Roman"/>
                <w:b/>
                <w:sz w:val="20"/>
                <w:szCs w:val="20"/>
              </w:rPr>
              <w:t>f)</w:t>
            </w:r>
            <w:r w:rsidRPr="00A9008E">
              <w:rPr>
                <w:rFonts w:ascii="Times New Roman" w:hAnsi="Times New Roman" w:cs="Times New Roman"/>
                <w:i/>
                <w:sz w:val="20"/>
                <w:szCs w:val="20"/>
              </w:rPr>
              <w:t xml:space="preserve"> Energie electrică disponibilă</w:t>
            </w:r>
            <w:r w:rsidRPr="00A9008E">
              <w:rPr>
                <w:rFonts w:ascii="Times New Roman" w:hAnsi="Times New Roman" w:cs="Times New Roman"/>
                <w:i/>
                <w:sz w:val="20"/>
                <w:szCs w:val="20"/>
                <w:lang w:val="en-US"/>
              </w:rPr>
              <w:t xml:space="preserve"> </w:t>
            </w:r>
            <w:r w:rsidRPr="00A9008E">
              <w:rPr>
                <w:rFonts w:ascii="Times New Roman" w:hAnsi="Times New Roman" w:cs="Times New Roman"/>
                <w:sz w:val="20"/>
                <w:szCs w:val="20"/>
              </w:rPr>
              <w:t>- energia electrică determinată de către producători, în funcție, dar nu exclusiv, de următoarele: puterea netă disponibilă, energia electrică din contractele încheiate pe piața concurențială până la data transmiterii documentelor, conform prevederilor prezentei metodologii, energia electrică  contractată/estimată a fi contractată pentru servicii tehnologice de sistem (dacă este cazul);</w:t>
            </w:r>
          </w:p>
        </w:tc>
        <w:tc>
          <w:tcPr>
            <w:tcW w:w="1134" w:type="dxa"/>
            <w:vAlign w:val="center"/>
          </w:tcPr>
          <w:p w14:paraId="1D6D7670" w14:textId="04C32FF9"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OMV Petrom</w:t>
            </w:r>
          </w:p>
        </w:tc>
        <w:tc>
          <w:tcPr>
            <w:tcW w:w="4819" w:type="dxa"/>
            <w:vAlign w:val="center"/>
          </w:tcPr>
          <w:p w14:paraId="0B656328" w14:textId="4F1425FE"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b/>
                <w:sz w:val="20"/>
                <w:szCs w:val="20"/>
              </w:rPr>
              <w:t xml:space="preserve">f) </w:t>
            </w:r>
            <w:r w:rsidRPr="00A9008E">
              <w:rPr>
                <w:rFonts w:ascii="Times New Roman" w:hAnsi="Times New Roman" w:cs="Times New Roman"/>
                <w:i/>
                <w:sz w:val="20"/>
                <w:szCs w:val="20"/>
              </w:rPr>
              <w:t xml:space="preserve">Energie electrică disponibilă </w:t>
            </w:r>
            <w:r w:rsidRPr="00A9008E">
              <w:rPr>
                <w:rFonts w:ascii="Times New Roman" w:hAnsi="Times New Roman" w:cs="Times New Roman"/>
                <w:sz w:val="20"/>
                <w:szCs w:val="20"/>
              </w:rPr>
              <w:t xml:space="preserve">- energia electrică determinată de către producători, în funcție, dar nu exclusiv, de următoarele: puterea netă disponibilă, energia electrică din contractele încheiate pe piața concurențială </w:t>
            </w:r>
            <w:r w:rsidRPr="00A9008E">
              <w:rPr>
                <w:rFonts w:ascii="Times New Roman" w:hAnsi="Times New Roman" w:cs="Times New Roman"/>
                <w:b/>
                <w:sz w:val="20"/>
                <w:szCs w:val="20"/>
              </w:rPr>
              <w:t>angro</w:t>
            </w:r>
            <w:r w:rsidRPr="00A9008E">
              <w:rPr>
                <w:rFonts w:ascii="Times New Roman" w:hAnsi="Times New Roman" w:cs="Times New Roman"/>
                <w:sz w:val="20"/>
                <w:szCs w:val="20"/>
              </w:rPr>
              <w:t xml:space="preserve"> </w:t>
            </w:r>
            <w:r w:rsidRPr="00A9008E">
              <w:rPr>
                <w:rFonts w:ascii="Times New Roman" w:hAnsi="Times New Roman" w:cs="Times New Roman"/>
                <w:b/>
                <w:sz w:val="20"/>
                <w:szCs w:val="20"/>
              </w:rPr>
              <w:t xml:space="preserve">precum și pe piața concurențială cu amănuntul (pentru producătorii care au și licență de furnizare a energiei electrice) </w:t>
            </w:r>
            <w:r w:rsidRPr="00A9008E">
              <w:rPr>
                <w:rFonts w:ascii="Times New Roman" w:hAnsi="Times New Roman" w:cs="Times New Roman"/>
                <w:sz w:val="20"/>
                <w:szCs w:val="20"/>
              </w:rPr>
              <w:t>până la data transmiterii documentelor, conform prevederilor prezentei metodologii,</w:t>
            </w:r>
            <w:r w:rsidRPr="00A9008E">
              <w:rPr>
                <w:rFonts w:ascii="Times New Roman" w:hAnsi="Times New Roman" w:cs="Times New Roman"/>
                <w:b/>
                <w:sz w:val="20"/>
                <w:szCs w:val="20"/>
              </w:rPr>
              <w:t xml:space="preserve"> </w:t>
            </w:r>
            <w:r w:rsidRPr="00A9008E">
              <w:rPr>
                <w:rFonts w:ascii="Times New Roman" w:hAnsi="Times New Roman" w:cs="Times New Roman"/>
                <w:sz w:val="20"/>
                <w:szCs w:val="20"/>
              </w:rPr>
              <w:t>energia electrică contractată/estimată a fi contractată pentru servicii tehnologice de sistem (dacă este cazul);”</w:t>
            </w:r>
          </w:p>
        </w:tc>
        <w:tc>
          <w:tcPr>
            <w:tcW w:w="3686" w:type="dxa"/>
            <w:vAlign w:val="center"/>
          </w:tcPr>
          <w:p w14:paraId="4B99BF69" w14:textId="53026680" w:rsidR="007A0853" w:rsidRPr="00A9008E" w:rsidRDefault="007A0853" w:rsidP="007A0853">
            <w:pPr>
              <w:autoSpaceDE w:val="0"/>
              <w:autoSpaceDN w:val="0"/>
              <w:adjustRightInd w:val="0"/>
              <w:spacing w:after="0" w:line="240" w:lineRule="auto"/>
              <w:jc w:val="center"/>
              <w:rPr>
                <w:rFonts w:ascii="Times New Roman" w:hAnsi="Times New Roman" w:cs="Times New Roman"/>
                <w:sz w:val="20"/>
                <w:szCs w:val="20"/>
                <w:lang w:eastAsia="en-GB"/>
              </w:rPr>
            </w:pPr>
            <w:r w:rsidRPr="00A9008E">
              <w:rPr>
                <w:rFonts w:ascii="Times New Roman" w:hAnsi="Times New Roman" w:cs="Times New Roman"/>
                <w:sz w:val="20"/>
                <w:szCs w:val="20"/>
                <w:lang w:eastAsia="en-US"/>
              </w:rPr>
              <w:t>claritate pentru aplicarea corectă a prevederilor</w:t>
            </w:r>
          </w:p>
        </w:tc>
        <w:tc>
          <w:tcPr>
            <w:tcW w:w="1985" w:type="dxa"/>
          </w:tcPr>
          <w:p w14:paraId="08754D04" w14:textId="77777777"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Nu se acceptă</w:t>
            </w:r>
          </w:p>
          <w:p w14:paraId="6450FCBA" w14:textId="706ABA33"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Considerăm că prin sintagma </w:t>
            </w:r>
            <w:r w:rsidRPr="007D1317">
              <w:rPr>
                <w:rFonts w:ascii="Times New Roman" w:hAnsi="Times New Roman" w:cs="Times New Roman"/>
                <w:color w:val="000000"/>
                <w:sz w:val="20"/>
                <w:szCs w:val="20"/>
                <w:lang w:val="en-US" w:eastAsia="en-US"/>
              </w:rPr>
              <w:t>“dar nu exclusiv” se acoper</w:t>
            </w:r>
            <w:r w:rsidRPr="007D1317">
              <w:rPr>
                <w:rFonts w:ascii="Times New Roman" w:hAnsi="Times New Roman" w:cs="Times New Roman"/>
                <w:color w:val="000000"/>
                <w:sz w:val="20"/>
                <w:szCs w:val="20"/>
                <w:lang w:eastAsia="en-US"/>
              </w:rPr>
              <w:t xml:space="preserve">ă </w:t>
            </w:r>
            <w:r w:rsidRPr="007D1317">
              <w:rPr>
                <w:rFonts w:ascii="Times New Roman" w:hAnsi="Times New Roman" w:cs="Times New Roman"/>
                <w:color w:val="000000"/>
                <w:sz w:val="20"/>
                <w:szCs w:val="20"/>
                <w:lang w:val="en-US" w:eastAsia="en-US"/>
              </w:rPr>
              <w:t xml:space="preserve"> </w:t>
            </w:r>
            <w:r w:rsidRPr="007D1317">
              <w:rPr>
                <w:rFonts w:ascii="Times New Roman" w:hAnsi="Times New Roman" w:cs="Times New Roman"/>
                <w:color w:val="000000"/>
                <w:sz w:val="20"/>
                <w:szCs w:val="20"/>
                <w:lang w:eastAsia="en-US"/>
              </w:rPr>
              <w:t>particularităţle fiecărui producător.</w:t>
            </w:r>
          </w:p>
        </w:tc>
      </w:tr>
      <w:tr w:rsidR="007A0853" w:rsidRPr="00CA736B" w14:paraId="034A6D70" w14:textId="77777777" w:rsidTr="009F4006">
        <w:tc>
          <w:tcPr>
            <w:tcW w:w="485" w:type="dxa"/>
          </w:tcPr>
          <w:p w14:paraId="4A45373C" w14:textId="70DF15AF"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t>1</w:t>
            </w:r>
            <w:r>
              <w:rPr>
                <w:rFonts w:ascii="Times New Roman" w:hAnsi="Times New Roman" w:cs="Times New Roman"/>
                <w:b/>
                <w:color w:val="000000"/>
                <w:sz w:val="20"/>
                <w:szCs w:val="20"/>
                <w:lang w:eastAsia="en-US"/>
              </w:rPr>
              <w:t>1</w:t>
            </w:r>
          </w:p>
        </w:tc>
        <w:tc>
          <w:tcPr>
            <w:tcW w:w="933" w:type="dxa"/>
            <w:vAlign w:val="center"/>
          </w:tcPr>
          <w:p w14:paraId="5C64D448" w14:textId="593F1C3A"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Cs/>
                <w:sz w:val="20"/>
                <w:szCs w:val="20"/>
              </w:rPr>
              <w:t>Art. 4 alin. (2)</w:t>
            </w:r>
          </w:p>
        </w:tc>
        <w:tc>
          <w:tcPr>
            <w:tcW w:w="2977" w:type="dxa"/>
            <w:vAlign w:val="center"/>
          </w:tcPr>
          <w:p w14:paraId="2330C60B" w14:textId="652AD075" w:rsidR="007A0853" w:rsidRPr="00A9008E" w:rsidRDefault="007A0853" w:rsidP="007A0853">
            <w:pPr>
              <w:autoSpaceDE w:val="0"/>
              <w:autoSpaceDN w:val="0"/>
              <w:adjustRightInd w:val="0"/>
              <w:spacing w:after="0" w:line="240" w:lineRule="auto"/>
              <w:jc w:val="both"/>
              <w:rPr>
                <w:rFonts w:ascii="Times New Roman" w:hAnsi="Times New Roman" w:cs="Times New Roman"/>
                <w:b/>
                <w:color w:val="000000"/>
                <w:sz w:val="20"/>
                <w:szCs w:val="20"/>
                <w:lang w:eastAsia="en-US"/>
              </w:rPr>
            </w:pPr>
            <w:r w:rsidRPr="00A9008E">
              <w:rPr>
                <w:rFonts w:ascii="Times New Roman" w:hAnsi="Times New Roman" w:cs="Times New Roman"/>
                <w:b/>
                <w:bCs/>
                <w:sz w:val="20"/>
                <w:szCs w:val="20"/>
              </w:rPr>
              <w:t>i)</w:t>
            </w:r>
            <w:r w:rsidRPr="00A9008E">
              <w:rPr>
                <w:rFonts w:ascii="Times New Roman" w:hAnsi="Times New Roman" w:cs="Times New Roman"/>
                <w:bCs/>
                <w:sz w:val="20"/>
                <w:szCs w:val="20"/>
              </w:rPr>
              <w:t xml:space="preserve"> </w:t>
            </w:r>
            <w:r w:rsidRPr="00A9008E">
              <w:rPr>
                <w:rFonts w:ascii="Times New Roman" w:hAnsi="Times New Roman" w:cs="Times New Roman"/>
                <w:bCs/>
                <w:i/>
                <w:sz w:val="20"/>
                <w:szCs w:val="20"/>
              </w:rPr>
              <w:t>Necesar de consum al clienţilor casnici</w:t>
            </w:r>
            <w:r w:rsidRPr="00A9008E">
              <w:rPr>
                <w:rFonts w:ascii="Times New Roman" w:hAnsi="Times New Roman" w:cs="Times New Roman"/>
                <w:bCs/>
                <w:sz w:val="20"/>
                <w:szCs w:val="20"/>
              </w:rPr>
              <w:t xml:space="preserve"> - cantitatea de energie electrică, stabilită pe baza prognozei de consum a clienţilor casnici pentru care FUI aplica tarife/preturi reglementate, transmisă de către FUI, care poate fi cu cel mult 7% mai mare decât consumul rezultat prin înmulţirea consumului mediu lunar al </w:t>
            </w:r>
            <w:r w:rsidRPr="00A9008E">
              <w:rPr>
                <w:rFonts w:ascii="Times New Roman" w:hAnsi="Times New Roman" w:cs="Times New Roman"/>
                <w:bCs/>
                <w:sz w:val="20"/>
                <w:szCs w:val="20"/>
              </w:rPr>
              <w:lastRenderedPageBreak/>
              <w:t>clienţilor casnici ai aceluiaşi FUI din perioada 1 octombrie 2019 – 31 martie 2020 cu numărul de luni din perioada 1 iulie 2020 – 31 decembrie 2020.</w:t>
            </w:r>
          </w:p>
        </w:tc>
        <w:tc>
          <w:tcPr>
            <w:tcW w:w="1134" w:type="dxa"/>
            <w:vAlign w:val="center"/>
          </w:tcPr>
          <w:p w14:paraId="212A5F73" w14:textId="368C0E38"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lastRenderedPageBreak/>
              <w:t>Nuclearelectrica</w:t>
            </w:r>
          </w:p>
        </w:tc>
        <w:tc>
          <w:tcPr>
            <w:tcW w:w="4819" w:type="dxa"/>
            <w:vAlign w:val="center"/>
          </w:tcPr>
          <w:p w14:paraId="360A3B88" w14:textId="77777777" w:rsidR="007A0853" w:rsidRPr="00A9008E" w:rsidRDefault="007A0853" w:rsidP="007A0853">
            <w:pPr>
              <w:spacing w:after="0" w:line="240" w:lineRule="auto"/>
              <w:jc w:val="both"/>
              <w:rPr>
                <w:rFonts w:ascii="Times New Roman" w:hAnsi="Times New Roman" w:cs="Times New Roman"/>
                <w:bCs/>
                <w:i/>
                <w:sz w:val="20"/>
                <w:szCs w:val="20"/>
              </w:rPr>
            </w:pPr>
            <w:r w:rsidRPr="00A9008E">
              <w:rPr>
                <w:rFonts w:ascii="Times New Roman" w:hAnsi="Times New Roman" w:cs="Times New Roman"/>
                <w:bCs/>
                <w:i/>
                <w:sz w:val="20"/>
                <w:szCs w:val="20"/>
              </w:rPr>
              <w:t>Întrucât prin abrogarea O.216/2019, in acest nou proiect nu s-au stabilit limitări ale cantităților care se vor aloca producătorilor pentru perioada 01.07-31.12.2020, propunem introducerea unui punct suplimentar respectiv: î</w:t>
            </w:r>
            <w:r w:rsidRPr="00A9008E">
              <w:rPr>
                <w:rFonts w:ascii="Times New Roman" w:hAnsi="Times New Roman" w:cs="Times New Roman"/>
                <w:b/>
                <w:bCs/>
                <w:i/>
                <w:sz w:val="20"/>
                <w:szCs w:val="20"/>
              </w:rPr>
              <w:t>n cadrul art. 12, pct. (3)</w:t>
            </w:r>
            <w:r w:rsidRPr="00A9008E">
              <w:rPr>
                <w:rFonts w:ascii="Times New Roman" w:hAnsi="Times New Roman" w:cs="Times New Roman"/>
                <w:bCs/>
                <w:i/>
                <w:sz w:val="20"/>
                <w:szCs w:val="20"/>
              </w:rPr>
              <w:t xml:space="preserve">  formulat astfel:</w:t>
            </w:r>
          </w:p>
          <w:p w14:paraId="719C953E" w14:textId="419AAB4B"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bCs/>
                <w:i/>
                <w:sz w:val="20"/>
                <w:szCs w:val="20"/>
              </w:rPr>
              <w:t xml:space="preserve">“Obligațiile de vânzare pe bază de contracte reglementate ale producătorilor se stabilesc la un nivel maxim de:  </w:t>
            </w:r>
            <w:r w:rsidRPr="00A9008E">
              <w:rPr>
                <w:rFonts w:ascii="Times New Roman" w:hAnsi="Times New Roman" w:cs="Times New Roman"/>
                <w:b/>
                <w:bCs/>
                <w:i/>
                <w:sz w:val="20"/>
                <w:szCs w:val="20"/>
              </w:rPr>
              <w:t>TBD</w:t>
            </w:r>
            <w:r w:rsidRPr="00A9008E">
              <w:rPr>
                <w:rFonts w:ascii="Times New Roman" w:hAnsi="Times New Roman" w:cs="Times New Roman"/>
                <w:bCs/>
                <w:i/>
                <w:sz w:val="20"/>
                <w:szCs w:val="20"/>
              </w:rPr>
              <w:t xml:space="preserve"> % din cantitatea de energie electrică livrată de grupurile nuclearelectrice proprii, rezultată din </w:t>
            </w:r>
            <w:r w:rsidRPr="00A9008E">
              <w:rPr>
                <w:rFonts w:ascii="Times New Roman" w:hAnsi="Times New Roman" w:cs="Times New Roman"/>
                <w:bCs/>
                <w:i/>
                <w:sz w:val="20"/>
                <w:szCs w:val="20"/>
              </w:rPr>
              <w:lastRenderedPageBreak/>
              <w:t xml:space="preserve">rularea programului PowrSym, aferentă perioadei contractuale.  </w:t>
            </w:r>
          </w:p>
        </w:tc>
        <w:tc>
          <w:tcPr>
            <w:tcW w:w="3686" w:type="dxa"/>
            <w:vAlign w:val="center"/>
          </w:tcPr>
          <w:p w14:paraId="1F165CE4" w14:textId="65AA42BF" w:rsidR="007A0853" w:rsidRPr="00A9008E" w:rsidRDefault="007A0853" w:rsidP="007A0853">
            <w:pPr>
              <w:autoSpaceDE w:val="0"/>
              <w:autoSpaceDN w:val="0"/>
              <w:adjustRightInd w:val="0"/>
              <w:spacing w:after="0" w:line="240" w:lineRule="auto"/>
              <w:jc w:val="center"/>
              <w:rPr>
                <w:rFonts w:ascii="Times New Roman" w:hAnsi="Times New Roman" w:cs="Times New Roman"/>
                <w:sz w:val="20"/>
                <w:szCs w:val="20"/>
                <w:lang w:eastAsia="en-GB"/>
              </w:rPr>
            </w:pPr>
            <w:r w:rsidRPr="00A9008E">
              <w:rPr>
                <w:rFonts w:ascii="Times New Roman" w:hAnsi="Times New Roman" w:cs="Times New Roman"/>
                <w:bCs/>
                <w:sz w:val="20"/>
                <w:szCs w:val="20"/>
              </w:rPr>
              <w:lastRenderedPageBreak/>
              <w:t xml:space="preserve">Din Proiectul de Ordin și din respectiva definiție </w:t>
            </w:r>
            <w:r w:rsidRPr="00A9008E">
              <w:rPr>
                <w:rFonts w:ascii="Times New Roman" w:hAnsi="Times New Roman" w:cs="Times New Roman"/>
                <w:b/>
                <w:bCs/>
                <w:sz w:val="20"/>
                <w:szCs w:val="20"/>
              </w:rPr>
              <w:t>nu reiese ce cantitate maximă de energie electrica va vinde SNN, în calitate de producător pe piața reglementata, din  perspectiva abrogării Ordinului 216/2019.</w:t>
            </w:r>
          </w:p>
        </w:tc>
        <w:tc>
          <w:tcPr>
            <w:tcW w:w="1985" w:type="dxa"/>
          </w:tcPr>
          <w:p w14:paraId="37F669ED" w14:textId="39ABAAE8"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val="en-US" w:eastAsia="en-US"/>
              </w:rPr>
              <w:t xml:space="preserve">Pentru Nuclearelectrica, ANRE a emis decizie de cantităţi maxime ce pot fi impuse ca obligaţii de vânzare pe baza de contracte reglementate, valabilă până la abrogare. </w:t>
            </w:r>
          </w:p>
        </w:tc>
      </w:tr>
      <w:tr w:rsidR="007A0853" w:rsidRPr="00CA736B" w14:paraId="4792D065" w14:textId="77777777" w:rsidTr="009F4006">
        <w:tc>
          <w:tcPr>
            <w:tcW w:w="485" w:type="dxa"/>
          </w:tcPr>
          <w:p w14:paraId="764E39A9" w14:textId="26DC2BC7"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lastRenderedPageBreak/>
              <w:t>1</w:t>
            </w:r>
            <w:r>
              <w:rPr>
                <w:rFonts w:ascii="Times New Roman" w:hAnsi="Times New Roman" w:cs="Times New Roman"/>
                <w:b/>
                <w:color w:val="000000"/>
                <w:sz w:val="20"/>
                <w:szCs w:val="20"/>
                <w:lang w:eastAsia="en-US"/>
              </w:rPr>
              <w:t>2</w:t>
            </w:r>
          </w:p>
        </w:tc>
        <w:tc>
          <w:tcPr>
            <w:tcW w:w="933" w:type="dxa"/>
            <w:vAlign w:val="center"/>
          </w:tcPr>
          <w:p w14:paraId="3206F6D7" w14:textId="4FCF85CF"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Cs/>
                <w:sz w:val="20"/>
                <w:szCs w:val="20"/>
              </w:rPr>
              <w:t>Art. 4 alin. (2)</w:t>
            </w:r>
          </w:p>
        </w:tc>
        <w:tc>
          <w:tcPr>
            <w:tcW w:w="2977" w:type="dxa"/>
            <w:vAlign w:val="center"/>
          </w:tcPr>
          <w:p w14:paraId="5038660E" w14:textId="674D29AB" w:rsidR="007A0853" w:rsidRPr="00A9008E" w:rsidRDefault="007A0853" w:rsidP="007A0853">
            <w:pPr>
              <w:autoSpaceDE w:val="0"/>
              <w:autoSpaceDN w:val="0"/>
              <w:adjustRightInd w:val="0"/>
              <w:spacing w:after="0" w:line="240" w:lineRule="auto"/>
              <w:jc w:val="both"/>
              <w:rPr>
                <w:rFonts w:ascii="Times New Roman" w:hAnsi="Times New Roman" w:cs="Times New Roman"/>
                <w:b/>
                <w:color w:val="000000"/>
                <w:sz w:val="20"/>
                <w:szCs w:val="20"/>
                <w:lang w:eastAsia="en-US"/>
              </w:rPr>
            </w:pPr>
            <w:r w:rsidRPr="00A9008E">
              <w:rPr>
                <w:rFonts w:ascii="Times New Roman" w:hAnsi="Times New Roman" w:cs="Times New Roman"/>
                <w:b/>
                <w:sz w:val="20"/>
                <w:szCs w:val="20"/>
              </w:rPr>
              <w:t>j)</w:t>
            </w:r>
            <w:r w:rsidRPr="00A9008E">
              <w:rPr>
                <w:rFonts w:ascii="Times New Roman" w:hAnsi="Times New Roman" w:cs="Times New Roman"/>
                <w:sz w:val="20"/>
                <w:szCs w:val="20"/>
              </w:rPr>
              <w:t xml:space="preserve">  Necesar de consum reglementat - cantitatea de energie electrică necesar a fi asigurată FUI pe bază de contracte reglementate, stabilită de către ANRE pe baza necesarului de consum al clienţilor casnici.</w:t>
            </w:r>
          </w:p>
        </w:tc>
        <w:tc>
          <w:tcPr>
            <w:tcW w:w="1134" w:type="dxa"/>
            <w:vAlign w:val="center"/>
          </w:tcPr>
          <w:p w14:paraId="1EAFF9A9" w14:textId="16446C4D"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Electrica Furnizare</w:t>
            </w:r>
          </w:p>
        </w:tc>
        <w:tc>
          <w:tcPr>
            <w:tcW w:w="4819" w:type="dxa"/>
            <w:vAlign w:val="center"/>
          </w:tcPr>
          <w:p w14:paraId="60098250" w14:textId="24B087D6"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j) Necesar de consum reglementat - cantitatea de energie electrică necesar a fi asigurată FUI pe bază de contracte reglementate, stabilită de către ANRE pe baza necesarului </w:t>
            </w:r>
            <w:r w:rsidRPr="00A9008E">
              <w:rPr>
                <w:rFonts w:ascii="Times New Roman" w:hAnsi="Times New Roman" w:cs="Times New Roman"/>
                <w:color w:val="FF0000"/>
                <w:sz w:val="20"/>
                <w:szCs w:val="20"/>
                <w:u w:val="single"/>
              </w:rPr>
              <w:t>orar</w:t>
            </w:r>
            <w:r w:rsidRPr="00A9008E">
              <w:rPr>
                <w:rFonts w:ascii="Times New Roman" w:hAnsi="Times New Roman" w:cs="Times New Roman"/>
                <w:sz w:val="20"/>
                <w:szCs w:val="20"/>
              </w:rPr>
              <w:t xml:space="preserve"> de consum al  clienţilor casnici.</w:t>
            </w:r>
          </w:p>
        </w:tc>
        <w:tc>
          <w:tcPr>
            <w:tcW w:w="3686" w:type="dxa"/>
            <w:vAlign w:val="center"/>
          </w:tcPr>
          <w:p w14:paraId="67D9208F" w14:textId="201E5A90" w:rsidR="007A0853" w:rsidRPr="00A9008E" w:rsidRDefault="007A0853" w:rsidP="007A0853">
            <w:pPr>
              <w:autoSpaceDE w:val="0"/>
              <w:autoSpaceDN w:val="0"/>
              <w:adjustRightInd w:val="0"/>
              <w:spacing w:after="0" w:line="240" w:lineRule="auto"/>
              <w:jc w:val="center"/>
              <w:rPr>
                <w:rFonts w:ascii="Times New Roman" w:hAnsi="Times New Roman" w:cs="Times New Roman"/>
                <w:sz w:val="20"/>
                <w:szCs w:val="20"/>
                <w:lang w:eastAsia="en-GB"/>
              </w:rPr>
            </w:pPr>
            <w:r w:rsidRPr="00A9008E">
              <w:rPr>
                <w:rFonts w:ascii="Times New Roman" w:hAnsi="Times New Roman" w:cs="Times New Roman"/>
                <w:sz w:val="20"/>
                <w:szCs w:val="20"/>
              </w:rPr>
              <w:t>Pentru corelare cu art. 6, alin. (16)</w:t>
            </w:r>
          </w:p>
        </w:tc>
        <w:tc>
          <w:tcPr>
            <w:tcW w:w="1985" w:type="dxa"/>
          </w:tcPr>
          <w:p w14:paraId="24D1FBCB" w14:textId="62E6A2F3"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p>
          <w:p w14:paraId="0FC30490" w14:textId="45062037" w:rsidR="007A0853" w:rsidRPr="007D1317" w:rsidRDefault="001B54FB"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Definitia a fost eliminata</w:t>
            </w:r>
            <w:r w:rsidR="007A0853" w:rsidRPr="007D1317">
              <w:rPr>
                <w:rFonts w:ascii="Times New Roman" w:hAnsi="Times New Roman" w:cs="Times New Roman"/>
                <w:color w:val="000000"/>
                <w:sz w:val="20"/>
                <w:szCs w:val="20"/>
                <w:lang w:eastAsia="en-US"/>
              </w:rPr>
              <w:t xml:space="preserve">. </w:t>
            </w:r>
          </w:p>
        </w:tc>
      </w:tr>
      <w:tr w:rsidR="007A0853" w:rsidRPr="00CA736B" w14:paraId="4E32436D" w14:textId="77777777" w:rsidTr="009F4006">
        <w:tc>
          <w:tcPr>
            <w:tcW w:w="485" w:type="dxa"/>
            <w:vMerge w:val="restart"/>
          </w:tcPr>
          <w:p w14:paraId="2ACA28DE" w14:textId="30404984"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t>1</w:t>
            </w:r>
            <w:r>
              <w:rPr>
                <w:rFonts w:ascii="Times New Roman" w:hAnsi="Times New Roman" w:cs="Times New Roman"/>
                <w:b/>
                <w:color w:val="000000"/>
                <w:sz w:val="20"/>
                <w:szCs w:val="20"/>
                <w:lang w:eastAsia="en-US"/>
              </w:rPr>
              <w:t>3</w:t>
            </w:r>
          </w:p>
        </w:tc>
        <w:tc>
          <w:tcPr>
            <w:tcW w:w="933" w:type="dxa"/>
            <w:vMerge w:val="restart"/>
            <w:vAlign w:val="center"/>
          </w:tcPr>
          <w:p w14:paraId="1C9501FC"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Cs/>
                <w:sz w:val="20"/>
                <w:szCs w:val="20"/>
              </w:rPr>
              <w:t>Art. 5 alin. (1) si (2)</w:t>
            </w:r>
          </w:p>
          <w:p w14:paraId="288E9D0C" w14:textId="7067ADDC"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2977" w:type="dxa"/>
            <w:vMerge w:val="restart"/>
            <w:vAlign w:val="center"/>
          </w:tcPr>
          <w:p w14:paraId="55F08F37" w14:textId="6805F30C" w:rsidR="007A0853" w:rsidRPr="00A9008E" w:rsidRDefault="007A0853" w:rsidP="007A0853">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(1) ANRE aprobă, pentru </w:t>
            </w:r>
            <w:r w:rsidRPr="00A9008E">
              <w:rPr>
                <w:rFonts w:ascii="Times New Roman" w:hAnsi="Times New Roman" w:cs="Times New Roman"/>
                <w:bCs/>
                <w:sz w:val="20"/>
                <w:szCs w:val="20"/>
              </w:rPr>
              <w:t>perioada 1 iulie – 31 decembrie 2020,</w:t>
            </w:r>
            <w:r w:rsidRPr="00A9008E">
              <w:rPr>
                <w:rFonts w:ascii="Times New Roman" w:hAnsi="Times New Roman" w:cs="Times New Roman"/>
                <w:sz w:val="20"/>
                <w:szCs w:val="20"/>
              </w:rPr>
              <w:t xml:space="preserve"> pentru fiecare zonă de rețea și nivel de tensiune, tarife nominale și tarife generice.</w:t>
            </w:r>
          </w:p>
          <w:p w14:paraId="08B30C19" w14:textId="4394AD17" w:rsidR="007A0853" w:rsidRPr="00A9008E" w:rsidRDefault="007A0853" w:rsidP="007A0853">
            <w:pPr>
              <w:numPr>
                <w:ilvl w:val="0"/>
                <w:numId w:val="42"/>
              </w:numPr>
              <w:tabs>
                <w:tab w:val="left" w:pos="567"/>
              </w:tabs>
              <w:spacing w:after="0" w:line="240" w:lineRule="auto"/>
              <w:ind w:left="0" w:firstLine="0"/>
              <w:jc w:val="both"/>
              <w:rPr>
                <w:rFonts w:ascii="Times New Roman" w:hAnsi="Times New Roman" w:cs="Times New Roman"/>
                <w:sz w:val="20"/>
                <w:szCs w:val="20"/>
              </w:rPr>
            </w:pPr>
            <w:r w:rsidRPr="00A9008E">
              <w:rPr>
                <w:rFonts w:ascii="Times New Roman" w:hAnsi="Times New Roman" w:cs="Times New Roman"/>
                <w:sz w:val="20"/>
                <w:szCs w:val="20"/>
              </w:rPr>
              <w:t xml:space="preserve">Tarifele nominale </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w:rPr>
                      <w:rFonts w:ascii="Cambria Math" w:hAnsi="Cambria Math" w:cs="Times New Roman"/>
                      <w:sz w:val="20"/>
                      <w:szCs w:val="20"/>
                    </w:rPr>
                    <m:t>n,i</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aferente </w:t>
            </w:r>
            <w:r w:rsidRPr="00A9008E">
              <w:rPr>
                <w:rFonts w:ascii="Times New Roman" w:hAnsi="Times New Roman" w:cs="Times New Roman"/>
                <w:bCs/>
                <w:sz w:val="20"/>
                <w:szCs w:val="20"/>
              </w:rPr>
              <w:t>perioadei 1 iulie – 31 decembrie 2020</w:t>
            </w:r>
            <w:r w:rsidRPr="00A9008E">
              <w:rPr>
                <w:rFonts w:ascii="Times New Roman" w:hAnsi="Times New Roman" w:cs="Times New Roman"/>
                <w:sz w:val="20"/>
                <w:szCs w:val="20"/>
              </w:rPr>
              <w:t xml:space="preserve"> se determină pentru fiecare FUI, pe zonă de rețea, cu următoarea formulă:</w:t>
            </w:r>
          </w:p>
          <w:p w14:paraId="57E3C9C3" w14:textId="050CFCA1" w:rsidR="007A0853" w:rsidRPr="00A9008E" w:rsidRDefault="004F443A" w:rsidP="007A0853">
            <w:pPr>
              <w:pStyle w:val="ListParagraph"/>
              <w:widowControl w:val="0"/>
              <w:spacing w:after="0" w:line="240" w:lineRule="auto"/>
              <w:ind w:left="0"/>
              <w:jc w:val="center"/>
              <w:outlineLvl w:val="0"/>
              <w:rPr>
                <w:rFonts w:ascii="Times New Roman"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w:rPr>
                      <w:rFonts w:ascii="Cambria Math" w:hAnsi="Cambria Math" w:cs="Times New Roman"/>
                      <w:sz w:val="20"/>
                      <w:szCs w:val="20"/>
                    </w:rPr>
                    <m:t>n,i</m:t>
                  </m:r>
                </m:sub>
                <m:sup>
                  <m:r>
                    <w:rPr>
                      <w:rFonts w:ascii="Cambria Math" w:hAnsi="Cambria Math" w:cs="Times New Roman"/>
                      <w:sz w:val="20"/>
                      <w:szCs w:val="20"/>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lang w:val="en-US"/>
                    </w:rPr>
                    <m:t>p</m:t>
                  </m:r>
                </m:e>
                <m:sub>
                  <m:r>
                    <w:rPr>
                      <w:rFonts w:ascii="Cambria Math" w:hAnsi="Cambria Math" w:cs="Times New Roman"/>
                      <w:sz w:val="20"/>
                      <w:szCs w:val="20"/>
                      <w:lang w:val="en-US"/>
                    </w:rPr>
                    <m:t>a,i</m:t>
                  </m:r>
                </m:sub>
                <m:sup>
                  <m:r>
                    <w:rPr>
                      <w:rFonts w:ascii="Cambria Math" w:hAnsi="Cambria Math" w:cs="Times New Roman"/>
                      <w:sz w:val="20"/>
                      <w:szCs w:val="20"/>
                      <w:lang w:val="en-US"/>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lang w:val="en-US"/>
                    </w:rPr>
                    <m:t>p</m:t>
                  </m:r>
                </m:e>
                <m:sub>
                  <m:r>
                    <w:rPr>
                      <w:rFonts w:ascii="Cambria Math" w:hAnsi="Cambria Math" w:cs="Times New Roman"/>
                      <w:sz w:val="20"/>
                      <w:szCs w:val="20"/>
                      <w:lang w:val="en-US"/>
                    </w:rPr>
                    <m:t>fa,i</m:t>
                  </m:r>
                </m:sub>
                <m:sup>
                  <m:r>
                    <w:rPr>
                      <w:rFonts w:ascii="Cambria Math" w:hAnsi="Cambria Math" w:cs="Times New Roman"/>
                      <w:sz w:val="20"/>
                      <w:szCs w:val="20"/>
                      <w:lang w:val="en-US"/>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sSubSup>
                    <m:sSubSupPr>
                      <m:ctrlPr>
                        <w:rPr>
                          <w:rFonts w:ascii="Cambria Math" w:hAnsi="Cambria Math" w:cs="Times New Roman"/>
                          <w:i/>
                          <w:sz w:val="20"/>
                          <w:szCs w:val="20"/>
                        </w:rPr>
                      </m:ctrlPr>
                    </m:sSubSupPr>
                    <m:e>
                      <m:r>
                        <w:rPr>
                          <w:rFonts w:ascii="Cambria Math" w:hAnsi="Cambria Math" w:cs="Times New Roman"/>
                          <w:sz w:val="20"/>
                          <w:szCs w:val="20"/>
                          <w:lang w:val="en-US"/>
                        </w:rPr>
                        <m:t>p</m:t>
                      </m:r>
                    </m:e>
                    <m:sub>
                      <m:r>
                        <w:rPr>
                          <w:rFonts w:ascii="Cambria Math" w:hAnsi="Cambria Math" w:cs="Times New Roman"/>
                          <w:sz w:val="20"/>
                          <w:szCs w:val="20"/>
                          <w:lang w:val="en-US"/>
                        </w:rPr>
                        <m:t>aj</m:t>
                      </m:r>
                    </m:sub>
                    <m:sup>
                      <m:r>
                        <w:rPr>
                          <w:rFonts w:ascii="Cambria Math" w:hAnsi="Cambria Math" w:cs="Times New Roman"/>
                          <w:sz w:val="20"/>
                          <w:szCs w:val="20"/>
                          <w:lang w:val="en-US"/>
                        </w:rPr>
                        <m:t>TR</m:t>
                      </m:r>
                    </m:sup>
                  </m:sSubSup>
                  <m:r>
                    <w:rPr>
                      <w:rFonts w:ascii="Cambria Math" w:hAnsi="Cambria Math" w:cs="Times New Roman"/>
                      <w:sz w:val="20"/>
                      <w:szCs w:val="20"/>
                    </w:rPr>
                    <m:t>+T</m:t>
                  </m:r>
                </m:e>
                <m:sub>
                  <m:r>
                    <w:rPr>
                      <w:rFonts w:ascii="Cambria Math" w:hAnsi="Cambria Math" w:cs="Times New Roman"/>
                      <w:sz w:val="20"/>
                      <w:szCs w:val="20"/>
                    </w:rPr>
                    <m:t>T</m:t>
                  </m:r>
                </m:sub>
                <m:sup>
                  <m:r>
                    <w:rPr>
                      <w:rFonts w:ascii="Cambria Math" w:hAnsi="Cambria Math" w:cs="Times New Roman"/>
                      <w:sz w:val="20"/>
                      <w:szCs w:val="20"/>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T</m:t>
                  </m:r>
                </m:e>
                <m:sub>
                  <m:r>
                    <w:rPr>
                      <w:rFonts w:ascii="Cambria Math" w:hAnsi="Cambria Math" w:cs="Times New Roman"/>
                      <w:sz w:val="20"/>
                      <w:szCs w:val="20"/>
                    </w:rPr>
                    <m:t>SS</m:t>
                  </m:r>
                </m:sub>
                <m:sup>
                  <m:r>
                    <w:rPr>
                      <w:rFonts w:ascii="Cambria Math" w:hAnsi="Cambria Math" w:cs="Times New Roman"/>
                      <w:sz w:val="20"/>
                      <w:szCs w:val="20"/>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T</m:t>
                  </m:r>
                </m:e>
                <m:sub>
                  <m:r>
                    <w:rPr>
                      <w:rFonts w:ascii="Cambria Math" w:hAnsi="Cambria Math" w:cs="Times New Roman"/>
                      <w:sz w:val="20"/>
                      <w:szCs w:val="20"/>
                    </w:rPr>
                    <m:t>D,i</m:t>
                  </m:r>
                </m:sub>
                <m:sup>
                  <m:r>
                    <w:rPr>
                      <w:rFonts w:ascii="Cambria Math" w:hAnsi="Cambria Math" w:cs="Times New Roman"/>
                      <w:sz w:val="20"/>
                      <w:szCs w:val="20"/>
                    </w:rPr>
                    <m:t>TR</m:t>
                  </m:r>
                </m:sup>
              </m:sSubSup>
              <m:sSubSup>
                <m:sSubSupPr>
                  <m:ctrlPr>
                    <w:rPr>
                      <w:rFonts w:ascii="Cambria Math" w:hAnsi="Cambria Math" w:cs="Times New Roman"/>
                      <w:i/>
                      <w:sz w:val="20"/>
                      <w:szCs w:val="20"/>
                    </w:rPr>
                  </m:ctrlPr>
                </m:sSubSupPr>
                <m:e>
                  <m:r>
                    <w:rPr>
                      <w:rFonts w:ascii="Cambria Math" w:hAnsi="Cambria Math" w:cs="Times New Roman"/>
                      <w:sz w:val="20"/>
                      <w:szCs w:val="20"/>
                    </w:rPr>
                    <m:t>+ C</m:t>
                  </m:r>
                </m:e>
                <m:sub>
                  <m:r>
                    <w:rPr>
                      <w:rFonts w:ascii="Cambria Math" w:hAnsi="Cambria Math" w:cs="Times New Roman"/>
                      <w:sz w:val="20"/>
                      <w:szCs w:val="20"/>
                    </w:rPr>
                    <m:t>pc</m:t>
                  </m:r>
                </m:sub>
                <m:sup>
                  <m:r>
                    <w:rPr>
                      <w:rFonts w:ascii="Cambria Math" w:hAnsi="Cambria Math" w:cs="Times New Roman"/>
                      <w:sz w:val="20"/>
                      <w:szCs w:val="20"/>
                    </w:rPr>
                    <m:t>TR</m:t>
                  </m:r>
                </m:sup>
              </m:sSubSup>
            </m:oMath>
            <w:r w:rsidR="007A0853" w:rsidRPr="00A9008E">
              <w:rPr>
                <w:rFonts w:ascii="Times New Roman" w:hAnsi="Times New Roman" w:cs="Times New Roman"/>
                <w:sz w:val="20"/>
                <w:szCs w:val="20"/>
              </w:rPr>
              <w:t>+C</w:t>
            </w:r>
            <w:r w:rsidR="007A0853" w:rsidRPr="00A9008E">
              <w:rPr>
                <w:rFonts w:ascii="Times New Roman" w:hAnsi="Times New Roman" w:cs="Times New Roman"/>
                <w:sz w:val="20"/>
                <w:szCs w:val="20"/>
                <w:vertAlign w:val="subscript"/>
              </w:rPr>
              <w:t xml:space="preserve">suplnerec  </w:t>
            </w:r>
            <w:r w:rsidR="007A0853" w:rsidRPr="00A9008E">
              <w:rPr>
                <w:rFonts w:ascii="Times New Roman" w:hAnsi="Times New Roman" w:cs="Times New Roman"/>
                <w:sz w:val="20"/>
                <w:szCs w:val="20"/>
              </w:rPr>
              <w:t>[lei/MWh]</w:t>
            </w:r>
          </w:p>
          <w:p w14:paraId="58C01DE6" w14:textId="77777777" w:rsidR="007A0853" w:rsidRPr="00A9008E" w:rsidRDefault="007A0853" w:rsidP="007A0853">
            <w:pPr>
              <w:tabs>
                <w:tab w:val="left" w:pos="851"/>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unde: (...)</w:t>
            </w:r>
          </w:p>
          <w:p w14:paraId="5D47D526" w14:textId="77777777" w:rsidR="007A0853" w:rsidRPr="00A9008E" w:rsidRDefault="007A0853" w:rsidP="007A0853">
            <w:pPr>
              <w:spacing w:after="0" w:line="240" w:lineRule="auto"/>
              <w:ind w:firstLine="567"/>
              <w:jc w:val="both"/>
              <w:rPr>
                <w:rFonts w:ascii="Times New Roman" w:hAnsi="Times New Roman" w:cs="Times New Roman"/>
                <w:sz w:val="20"/>
                <w:szCs w:val="20"/>
              </w:rPr>
            </w:pPr>
            <w:r w:rsidRPr="00A9008E">
              <w:rPr>
                <w:rFonts w:ascii="Times New Roman" w:hAnsi="Times New Roman" w:cs="Times New Roman"/>
                <w:sz w:val="20"/>
                <w:szCs w:val="20"/>
              </w:rPr>
              <w:t>C</w:t>
            </w:r>
            <w:r w:rsidRPr="00A9008E">
              <w:rPr>
                <w:rFonts w:ascii="Times New Roman" w:hAnsi="Times New Roman" w:cs="Times New Roman"/>
                <w:sz w:val="20"/>
                <w:szCs w:val="20"/>
                <w:vertAlign w:val="subscript"/>
              </w:rPr>
              <w:t>suplnerec</w:t>
            </w:r>
            <w:r w:rsidRPr="00A9008E">
              <w:rPr>
                <w:rFonts w:ascii="Times New Roman" w:hAnsi="Times New Roman" w:cs="Times New Roman"/>
                <w:sz w:val="20"/>
                <w:szCs w:val="20"/>
              </w:rPr>
              <w:t xml:space="preserve"> - costuri/venituri suplimentar înregistrate în perioadele 1 martie– 31 decembrie 2019, respectiv 1 ianuarie – 30 iunie 2020, aferente activității de producere a energiei electrice și, după caz, termice, nerecuperate de producătorii pentru care au fost stabilite de către ANRE obligații de vânzare în oricare din perioadele menționate și pentru care nu se mai stabilesc obligații de vânzare pentru perioada 1 iulie </w:t>
            </w:r>
            <w:r w:rsidRPr="00A9008E">
              <w:rPr>
                <w:rFonts w:ascii="Times New Roman" w:hAnsi="Times New Roman" w:cs="Times New Roman"/>
                <w:sz w:val="20"/>
                <w:szCs w:val="20"/>
              </w:rPr>
              <w:lastRenderedPageBreak/>
              <w:t>– 31 decembrie 2020, determinate conform prevederilor art. 9 alin. (1) [lei/MWh]</w:t>
            </w:r>
          </w:p>
          <w:p w14:paraId="022BAB62"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1134" w:type="dxa"/>
            <w:vAlign w:val="center"/>
          </w:tcPr>
          <w:p w14:paraId="605A6FCB" w14:textId="27C8EF6B"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lastRenderedPageBreak/>
              <w:t>ACUE</w:t>
            </w:r>
          </w:p>
        </w:tc>
        <w:tc>
          <w:tcPr>
            <w:tcW w:w="4819" w:type="dxa"/>
            <w:vAlign w:val="center"/>
          </w:tcPr>
          <w:p w14:paraId="6295A2D4" w14:textId="0C8DD161" w:rsidR="007A0853" w:rsidRPr="00A9008E" w:rsidRDefault="007A0853" w:rsidP="007A0853">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(1) ANRE aprobă, pentru </w:t>
            </w:r>
            <w:r w:rsidRPr="00A9008E">
              <w:rPr>
                <w:rFonts w:ascii="Times New Roman" w:hAnsi="Times New Roman" w:cs="Times New Roman"/>
                <w:bCs/>
                <w:sz w:val="20"/>
                <w:szCs w:val="20"/>
              </w:rPr>
              <w:t>perioada 1 iulie – 31 decembrie 2020,</w:t>
            </w:r>
            <w:r w:rsidRPr="00A9008E">
              <w:rPr>
                <w:rFonts w:ascii="Times New Roman" w:hAnsi="Times New Roman" w:cs="Times New Roman"/>
                <w:sz w:val="20"/>
                <w:szCs w:val="20"/>
              </w:rPr>
              <w:t xml:space="preserve"> pentru fiecare zonă de rețea și nivel de tensiune, tarife nominale și tarife generice.</w:t>
            </w:r>
          </w:p>
          <w:p w14:paraId="21947962" w14:textId="62E0B8C4" w:rsidR="007A0853" w:rsidRPr="00A9008E" w:rsidRDefault="007A0853" w:rsidP="007A0853">
            <w:pPr>
              <w:pStyle w:val="ListParagraph"/>
              <w:numPr>
                <w:ilvl w:val="0"/>
                <w:numId w:val="43"/>
              </w:numPr>
              <w:tabs>
                <w:tab w:val="left" w:pos="567"/>
              </w:tabs>
              <w:spacing w:after="0" w:line="240" w:lineRule="auto"/>
              <w:ind w:left="363"/>
              <w:jc w:val="both"/>
              <w:rPr>
                <w:rFonts w:ascii="Times New Roman" w:hAnsi="Times New Roman" w:cs="Times New Roman"/>
                <w:sz w:val="20"/>
                <w:szCs w:val="20"/>
              </w:rPr>
            </w:pPr>
            <w:r w:rsidRPr="00A9008E">
              <w:rPr>
                <w:rFonts w:ascii="Times New Roman" w:hAnsi="Times New Roman" w:cs="Times New Roman"/>
                <w:sz w:val="20"/>
                <w:szCs w:val="20"/>
              </w:rPr>
              <w:t xml:space="preserve">Tarifele nominale </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w:rPr>
                      <w:rFonts w:ascii="Cambria Math" w:hAnsi="Cambria Math" w:cs="Times New Roman"/>
                      <w:sz w:val="20"/>
                      <w:szCs w:val="20"/>
                    </w:rPr>
                    <m:t>n,i</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aferente </w:t>
            </w:r>
            <w:r w:rsidRPr="00A9008E">
              <w:rPr>
                <w:rFonts w:ascii="Times New Roman" w:hAnsi="Times New Roman" w:cs="Times New Roman"/>
                <w:bCs/>
                <w:sz w:val="20"/>
                <w:szCs w:val="20"/>
              </w:rPr>
              <w:t>perioadei 1 iulie – 31 decembrie 2020</w:t>
            </w:r>
            <w:r w:rsidRPr="00A9008E">
              <w:rPr>
                <w:rFonts w:ascii="Times New Roman" w:hAnsi="Times New Roman" w:cs="Times New Roman"/>
                <w:sz w:val="20"/>
                <w:szCs w:val="20"/>
              </w:rPr>
              <w:t xml:space="preserve"> se determină pentru fiecare FUI, pe zonă de rețea, cu următoarea formulă:</w:t>
            </w:r>
          </w:p>
          <w:p w14:paraId="58015A53" w14:textId="13FC8313" w:rsidR="007A0853" w:rsidRPr="00A9008E" w:rsidRDefault="004F443A" w:rsidP="007A0853">
            <w:pPr>
              <w:pStyle w:val="ListParagraph"/>
              <w:widowControl w:val="0"/>
              <w:spacing w:after="0" w:line="240" w:lineRule="auto"/>
              <w:jc w:val="center"/>
              <w:outlineLvl w:val="0"/>
              <w:rPr>
                <w:rFonts w:ascii="Times New Roman"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w:rPr>
                      <w:rFonts w:ascii="Cambria Math" w:hAnsi="Cambria Math" w:cs="Times New Roman"/>
                      <w:sz w:val="20"/>
                      <w:szCs w:val="20"/>
                    </w:rPr>
                    <m:t>n,i</m:t>
                  </m:r>
                </m:sub>
                <m:sup>
                  <m:r>
                    <w:rPr>
                      <w:rFonts w:ascii="Cambria Math" w:hAnsi="Cambria Math" w:cs="Times New Roman"/>
                      <w:sz w:val="20"/>
                      <w:szCs w:val="20"/>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lang w:val="en-US"/>
                    </w:rPr>
                    <m:t>p</m:t>
                  </m:r>
                </m:e>
                <m:sub>
                  <m:r>
                    <w:rPr>
                      <w:rFonts w:ascii="Cambria Math" w:hAnsi="Cambria Math" w:cs="Times New Roman"/>
                      <w:sz w:val="20"/>
                      <w:szCs w:val="20"/>
                      <w:lang w:val="en-US"/>
                    </w:rPr>
                    <m:t>a,i</m:t>
                  </m:r>
                </m:sub>
                <m:sup>
                  <m:r>
                    <w:rPr>
                      <w:rFonts w:ascii="Cambria Math" w:hAnsi="Cambria Math" w:cs="Times New Roman"/>
                      <w:sz w:val="20"/>
                      <w:szCs w:val="20"/>
                      <w:lang w:val="en-US"/>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lang w:val="en-US"/>
                    </w:rPr>
                    <m:t>p</m:t>
                  </m:r>
                </m:e>
                <m:sub>
                  <m:r>
                    <w:rPr>
                      <w:rFonts w:ascii="Cambria Math" w:hAnsi="Cambria Math" w:cs="Times New Roman"/>
                      <w:sz w:val="20"/>
                      <w:szCs w:val="20"/>
                      <w:lang w:val="en-US"/>
                    </w:rPr>
                    <m:t>fa,i</m:t>
                  </m:r>
                </m:sub>
                <m:sup>
                  <m:r>
                    <w:rPr>
                      <w:rFonts w:ascii="Cambria Math" w:hAnsi="Cambria Math" w:cs="Times New Roman"/>
                      <w:sz w:val="20"/>
                      <w:szCs w:val="20"/>
                      <w:lang w:val="en-US"/>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sSubSup>
                    <m:sSubSupPr>
                      <m:ctrlPr>
                        <w:rPr>
                          <w:rFonts w:ascii="Cambria Math" w:hAnsi="Cambria Math" w:cs="Times New Roman"/>
                          <w:i/>
                          <w:sz w:val="20"/>
                          <w:szCs w:val="20"/>
                        </w:rPr>
                      </m:ctrlPr>
                    </m:sSubSupPr>
                    <m:e>
                      <m:r>
                        <w:rPr>
                          <w:rFonts w:ascii="Cambria Math" w:hAnsi="Cambria Math" w:cs="Times New Roman"/>
                          <w:sz w:val="20"/>
                          <w:szCs w:val="20"/>
                          <w:lang w:val="en-US"/>
                        </w:rPr>
                        <m:t>p</m:t>
                      </m:r>
                    </m:e>
                    <m:sub>
                      <m:r>
                        <w:rPr>
                          <w:rFonts w:ascii="Cambria Math" w:hAnsi="Cambria Math" w:cs="Times New Roman"/>
                          <w:sz w:val="20"/>
                          <w:szCs w:val="20"/>
                          <w:lang w:val="en-US"/>
                        </w:rPr>
                        <m:t>aj</m:t>
                      </m:r>
                    </m:sub>
                    <m:sup>
                      <m:r>
                        <w:rPr>
                          <w:rFonts w:ascii="Cambria Math" w:hAnsi="Cambria Math" w:cs="Times New Roman"/>
                          <w:sz w:val="20"/>
                          <w:szCs w:val="20"/>
                          <w:lang w:val="en-US"/>
                        </w:rPr>
                        <m:t>TR</m:t>
                      </m:r>
                    </m:sup>
                  </m:sSubSup>
                  <m:r>
                    <w:rPr>
                      <w:rFonts w:ascii="Cambria Math" w:hAnsi="Cambria Math" w:cs="Times New Roman"/>
                      <w:sz w:val="20"/>
                      <w:szCs w:val="20"/>
                    </w:rPr>
                    <m:t>+T</m:t>
                  </m:r>
                </m:e>
                <m:sub>
                  <m:r>
                    <w:rPr>
                      <w:rFonts w:ascii="Cambria Math" w:hAnsi="Cambria Math" w:cs="Times New Roman"/>
                      <w:sz w:val="20"/>
                      <w:szCs w:val="20"/>
                    </w:rPr>
                    <m:t>T</m:t>
                  </m:r>
                </m:sub>
                <m:sup>
                  <m:r>
                    <w:rPr>
                      <w:rFonts w:ascii="Cambria Math" w:hAnsi="Cambria Math" w:cs="Times New Roman"/>
                      <w:sz w:val="20"/>
                      <w:szCs w:val="20"/>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T</m:t>
                  </m:r>
                </m:e>
                <m:sub>
                  <m:r>
                    <w:rPr>
                      <w:rFonts w:ascii="Cambria Math" w:hAnsi="Cambria Math" w:cs="Times New Roman"/>
                      <w:sz w:val="20"/>
                      <w:szCs w:val="20"/>
                    </w:rPr>
                    <m:t>SS</m:t>
                  </m:r>
                </m:sub>
                <m:sup>
                  <m:r>
                    <w:rPr>
                      <w:rFonts w:ascii="Cambria Math" w:hAnsi="Cambria Math" w:cs="Times New Roman"/>
                      <w:sz w:val="20"/>
                      <w:szCs w:val="20"/>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T</m:t>
                  </m:r>
                </m:e>
                <m:sub>
                  <m:r>
                    <w:rPr>
                      <w:rFonts w:ascii="Cambria Math" w:hAnsi="Cambria Math" w:cs="Times New Roman"/>
                      <w:sz w:val="20"/>
                      <w:szCs w:val="20"/>
                    </w:rPr>
                    <m:t>D,i</m:t>
                  </m:r>
                </m:sub>
                <m:sup>
                  <m:r>
                    <w:rPr>
                      <w:rFonts w:ascii="Cambria Math" w:hAnsi="Cambria Math" w:cs="Times New Roman"/>
                      <w:sz w:val="20"/>
                      <w:szCs w:val="20"/>
                    </w:rPr>
                    <m:t>TR</m:t>
                  </m:r>
                </m:sup>
              </m:sSubSup>
              <m:sSubSup>
                <m:sSubSupPr>
                  <m:ctrlPr>
                    <w:rPr>
                      <w:rFonts w:ascii="Cambria Math" w:hAnsi="Cambria Math" w:cs="Times New Roman"/>
                      <w:i/>
                      <w:sz w:val="20"/>
                      <w:szCs w:val="20"/>
                    </w:rPr>
                  </m:ctrlPr>
                </m:sSubSupPr>
                <m:e>
                  <m:r>
                    <w:rPr>
                      <w:rFonts w:ascii="Cambria Math" w:hAnsi="Cambria Math" w:cs="Times New Roman"/>
                      <w:sz w:val="20"/>
                      <w:szCs w:val="20"/>
                    </w:rPr>
                    <m:t>+ C</m:t>
                  </m:r>
                </m:e>
                <m:sub>
                  <m:r>
                    <w:rPr>
                      <w:rFonts w:ascii="Cambria Math" w:hAnsi="Cambria Math" w:cs="Times New Roman"/>
                      <w:sz w:val="20"/>
                      <w:szCs w:val="20"/>
                    </w:rPr>
                    <m:t>pc</m:t>
                  </m:r>
                </m:sub>
                <m:sup>
                  <m:r>
                    <w:rPr>
                      <w:rFonts w:ascii="Cambria Math" w:hAnsi="Cambria Math" w:cs="Times New Roman"/>
                      <w:sz w:val="20"/>
                      <w:szCs w:val="20"/>
                    </w:rPr>
                    <m:t>TR</m:t>
                  </m:r>
                </m:sup>
              </m:sSubSup>
            </m:oMath>
            <w:r w:rsidR="007A0853" w:rsidRPr="00A9008E">
              <w:rPr>
                <w:rFonts w:ascii="Times New Roman" w:hAnsi="Times New Roman" w:cs="Times New Roman"/>
                <w:sz w:val="20"/>
                <w:szCs w:val="20"/>
              </w:rPr>
              <w:t>+C</w:t>
            </w:r>
            <w:r w:rsidR="007A0853" w:rsidRPr="00A9008E">
              <w:rPr>
                <w:rFonts w:ascii="Times New Roman" w:hAnsi="Times New Roman" w:cs="Times New Roman"/>
                <w:sz w:val="20"/>
                <w:szCs w:val="20"/>
                <w:vertAlign w:val="subscript"/>
              </w:rPr>
              <w:t xml:space="preserve">suplnerec  </w:t>
            </w:r>
            <w:r w:rsidR="007A0853" w:rsidRPr="00A9008E">
              <w:rPr>
                <w:rFonts w:ascii="Times New Roman" w:hAnsi="Times New Roman" w:cs="Times New Roman"/>
                <w:sz w:val="20"/>
                <w:szCs w:val="20"/>
              </w:rPr>
              <w:t>[lei/MWh]</w:t>
            </w:r>
          </w:p>
          <w:p w14:paraId="46F3050F" w14:textId="77777777" w:rsidR="007A0853" w:rsidRPr="00A9008E" w:rsidRDefault="007A0853" w:rsidP="007A0853">
            <w:pPr>
              <w:tabs>
                <w:tab w:val="left" w:pos="851"/>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unde: (...)</w:t>
            </w:r>
          </w:p>
          <w:p w14:paraId="087FAA80" w14:textId="7415E14B"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C</w:t>
            </w:r>
            <w:r w:rsidRPr="00A9008E">
              <w:rPr>
                <w:rFonts w:ascii="Times New Roman" w:hAnsi="Times New Roman" w:cs="Times New Roman"/>
                <w:sz w:val="20"/>
                <w:szCs w:val="20"/>
                <w:vertAlign w:val="subscript"/>
              </w:rPr>
              <w:t>suplnerec</w:t>
            </w:r>
            <w:r w:rsidRPr="00A9008E">
              <w:rPr>
                <w:rFonts w:ascii="Times New Roman" w:hAnsi="Times New Roman" w:cs="Times New Roman"/>
                <w:sz w:val="20"/>
                <w:szCs w:val="20"/>
              </w:rPr>
              <w:t xml:space="preserve"> - costuri/venituri suplimentar înregistrate în perioadele 1 martie– 31 decembrie 2019, respectiv 1 ianuarie – 30 iunie 2020, aferente activității de producere a energiei electrice și, după caz, termice, nerecuperate de producătorii pentru care au fost stabilite de către ANRE obligații de vânzare în oricare din perioadele menționate și pentru care nu se mai stabilesc obligații de vânzare pentru perioada 1 iulie – 31 decembrie 2020, determinate </w:t>
            </w:r>
            <w:r w:rsidRPr="00A9008E">
              <w:rPr>
                <w:rFonts w:ascii="Times New Roman" w:hAnsi="Times New Roman" w:cs="Times New Roman"/>
                <w:color w:val="FF0000"/>
                <w:sz w:val="20"/>
                <w:szCs w:val="20"/>
              </w:rPr>
              <w:t xml:space="preserve">si comunicate catre FUI </w:t>
            </w:r>
            <w:r w:rsidRPr="00A9008E">
              <w:rPr>
                <w:rFonts w:ascii="Times New Roman" w:hAnsi="Times New Roman" w:cs="Times New Roman"/>
                <w:sz w:val="20"/>
                <w:szCs w:val="20"/>
              </w:rPr>
              <w:t xml:space="preserve">conform prevederilor art. 9 alin. (1) [lei/MWh] </w:t>
            </w:r>
            <w:r w:rsidRPr="00A9008E">
              <w:rPr>
                <w:rFonts w:ascii="Times New Roman" w:hAnsi="Times New Roman" w:cs="Times New Roman"/>
                <w:color w:val="FF0000"/>
                <w:sz w:val="20"/>
                <w:szCs w:val="20"/>
              </w:rPr>
              <w:t>si decontate conform alin (4).</w:t>
            </w:r>
          </w:p>
        </w:tc>
        <w:tc>
          <w:tcPr>
            <w:tcW w:w="3686" w:type="dxa"/>
            <w:vAlign w:val="center"/>
          </w:tcPr>
          <w:p w14:paraId="0670FA14" w14:textId="77777777"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Consideram necesara completarea art.5 (2) cu referirile propuse la art (9), legat de:</w:t>
            </w:r>
          </w:p>
          <w:p w14:paraId="3736803F" w14:textId="77777777"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   </w:t>
            </w:r>
            <w:r w:rsidRPr="00A9008E">
              <w:rPr>
                <w:rFonts w:ascii="Times New Roman" w:hAnsi="Times New Roman" w:cs="Times New Roman"/>
                <w:b/>
                <w:bCs/>
                <w:sz w:val="20"/>
                <w:szCs w:val="20"/>
              </w:rPr>
              <w:t>termenul pana la care producatorii vor  putea comunica furnizorilor costurille/veniturile nerecuperate</w:t>
            </w:r>
            <w:r w:rsidRPr="00A9008E">
              <w:rPr>
                <w:rFonts w:ascii="Times New Roman" w:hAnsi="Times New Roman" w:cs="Times New Roman"/>
                <w:sz w:val="20"/>
                <w:szCs w:val="20"/>
              </w:rPr>
              <w:t xml:space="preserve">, inainte de termenul de fundamentare a TR impus pentru FUI, astfel incat acestia din urma sa includa in tarifele calculate pentru sem. II 2020 si componenta </w:t>
            </w:r>
            <w:r w:rsidRPr="00A9008E">
              <w:rPr>
                <w:rFonts w:ascii="Times New Roman" w:hAnsi="Times New Roman" w:cs="Times New Roman"/>
                <w:b/>
                <w:bCs/>
                <w:sz w:val="20"/>
                <w:szCs w:val="20"/>
              </w:rPr>
              <w:t>C</w:t>
            </w:r>
            <w:r w:rsidRPr="00A9008E">
              <w:rPr>
                <w:rFonts w:ascii="Times New Roman" w:hAnsi="Times New Roman" w:cs="Times New Roman"/>
                <w:b/>
                <w:bCs/>
                <w:sz w:val="20"/>
                <w:szCs w:val="20"/>
                <w:vertAlign w:val="subscript"/>
              </w:rPr>
              <w:t>suplnerec</w:t>
            </w:r>
            <w:r w:rsidRPr="00A9008E">
              <w:rPr>
                <w:rFonts w:ascii="Times New Roman" w:hAnsi="Times New Roman" w:cs="Times New Roman"/>
                <w:b/>
                <w:bCs/>
                <w:sz w:val="20"/>
                <w:szCs w:val="20"/>
              </w:rPr>
              <w:t>,</w:t>
            </w:r>
            <w:r w:rsidRPr="00A9008E">
              <w:rPr>
                <w:rFonts w:ascii="Times New Roman" w:hAnsi="Times New Roman" w:cs="Times New Roman"/>
                <w:sz w:val="20"/>
                <w:szCs w:val="20"/>
              </w:rPr>
              <w:t xml:space="preserve"> prin evidentere explicita in Anexa 2. </w:t>
            </w:r>
          </w:p>
          <w:p w14:paraId="40E2C675" w14:textId="77777777"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 posibilitatea completarii </w:t>
            </w:r>
            <w:r w:rsidRPr="00A9008E">
              <w:rPr>
                <w:rFonts w:ascii="Times New Roman" w:hAnsi="Times New Roman" w:cs="Times New Roman"/>
                <w:b/>
                <w:bCs/>
                <w:sz w:val="20"/>
                <w:szCs w:val="20"/>
              </w:rPr>
              <w:t>conditiilor de decontare bilaterala prin  plati esalonate</w:t>
            </w:r>
            <w:r w:rsidRPr="00A9008E">
              <w:rPr>
                <w:rFonts w:ascii="Times New Roman" w:hAnsi="Times New Roman" w:cs="Times New Roman"/>
                <w:sz w:val="20"/>
                <w:szCs w:val="20"/>
              </w:rPr>
              <w:t xml:space="preserve"> intre  FUI/producatori </w:t>
            </w:r>
          </w:p>
          <w:p w14:paraId="24BC9C43"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sz w:val="20"/>
                <w:szCs w:val="20"/>
                <w:lang w:eastAsia="en-GB"/>
              </w:rPr>
            </w:pPr>
          </w:p>
        </w:tc>
        <w:tc>
          <w:tcPr>
            <w:tcW w:w="1985" w:type="dxa"/>
          </w:tcPr>
          <w:p w14:paraId="72C36CCF" w14:textId="0FC98C28"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A fos</w:t>
            </w:r>
            <w:r w:rsidR="007D1317">
              <w:rPr>
                <w:rFonts w:ascii="Times New Roman" w:hAnsi="Times New Roman" w:cs="Times New Roman"/>
                <w:color w:val="000000"/>
                <w:sz w:val="20"/>
                <w:szCs w:val="20"/>
                <w:lang w:eastAsia="en-US"/>
              </w:rPr>
              <w:t>t modificat modul de definire a</w:t>
            </w:r>
            <w:r w:rsidRPr="007D1317">
              <w:rPr>
                <w:rFonts w:ascii="Times New Roman" w:hAnsi="Times New Roman" w:cs="Times New Roman"/>
                <w:color w:val="000000"/>
                <w:sz w:val="20"/>
                <w:szCs w:val="20"/>
                <w:lang w:eastAsia="en-US"/>
              </w:rPr>
              <w:t xml:space="preserve"> costului suplimentar</w:t>
            </w:r>
            <w:r w:rsidR="007D1317">
              <w:rPr>
                <w:rFonts w:ascii="Times New Roman" w:hAnsi="Times New Roman" w:cs="Times New Roman"/>
                <w:color w:val="000000"/>
                <w:sz w:val="20"/>
                <w:szCs w:val="20"/>
                <w:lang w:eastAsia="en-US"/>
              </w:rPr>
              <w:t>.</w:t>
            </w:r>
          </w:p>
        </w:tc>
      </w:tr>
      <w:tr w:rsidR="007A0853" w:rsidRPr="00CA736B" w14:paraId="0742BB64" w14:textId="77777777" w:rsidTr="009F4006">
        <w:tc>
          <w:tcPr>
            <w:tcW w:w="485" w:type="dxa"/>
            <w:vMerge/>
          </w:tcPr>
          <w:p w14:paraId="1DA83D7E"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5A4BCD3C" w14:textId="6310F507" w:rsidR="007A0853" w:rsidRPr="00A9008E" w:rsidRDefault="007A0853" w:rsidP="007A0853">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290D550F"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sz w:val="20"/>
                <w:szCs w:val="20"/>
              </w:rPr>
            </w:pPr>
          </w:p>
        </w:tc>
        <w:tc>
          <w:tcPr>
            <w:tcW w:w="1134" w:type="dxa"/>
            <w:vAlign w:val="center"/>
          </w:tcPr>
          <w:p w14:paraId="7F84E741" w14:textId="74BAD2D1"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ENEL</w:t>
            </w:r>
          </w:p>
        </w:tc>
        <w:tc>
          <w:tcPr>
            <w:tcW w:w="4819" w:type="dxa"/>
            <w:tcBorders>
              <w:top w:val="single" w:sz="4" w:space="0" w:color="auto"/>
              <w:left w:val="single" w:sz="4" w:space="0" w:color="auto"/>
              <w:bottom w:val="single" w:sz="4" w:space="0" w:color="auto"/>
              <w:right w:val="single" w:sz="4" w:space="0" w:color="auto"/>
            </w:tcBorders>
          </w:tcPr>
          <w:p w14:paraId="73E390EC" w14:textId="6D608813" w:rsidR="007A0853" w:rsidRPr="00A9008E" w:rsidRDefault="007A0853" w:rsidP="007A0853">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b/>
                <w:bCs/>
                <w:sz w:val="20"/>
                <w:szCs w:val="20"/>
              </w:rPr>
              <w:t>(1)</w:t>
            </w:r>
            <w:r w:rsidRPr="00A9008E">
              <w:rPr>
                <w:rFonts w:ascii="Times New Roman" w:hAnsi="Times New Roman" w:cs="Times New Roman"/>
                <w:sz w:val="20"/>
                <w:szCs w:val="20"/>
              </w:rPr>
              <w:t xml:space="preserve"> ANRE aprobă, pentru </w:t>
            </w:r>
            <w:r w:rsidRPr="00A9008E">
              <w:rPr>
                <w:rFonts w:ascii="Times New Roman" w:hAnsi="Times New Roman" w:cs="Times New Roman"/>
                <w:bCs/>
                <w:sz w:val="20"/>
                <w:szCs w:val="20"/>
              </w:rPr>
              <w:t>perioada 1 iulie – 31 decembrie 2020,</w:t>
            </w:r>
            <w:r w:rsidRPr="00A9008E">
              <w:rPr>
                <w:rFonts w:ascii="Times New Roman" w:hAnsi="Times New Roman" w:cs="Times New Roman"/>
                <w:sz w:val="20"/>
                <w:szCs w:val="20"/>
              </w:rPr>
              <w:t xml:space="preserve"> pentru fiecare zonă de rețea și nivel de tensiune, tarife nominale și tarife generice.</w:t>
            </w:r>
          </w:p>
          <w:p w14:paraId="7C3B96B5" w14:textId="177709FC" w:rsidR="007A0853" w:rsidRPr="00A9008E" w:rsidRDefault="007A0853" w:rsidP="007A0853">
            <w:pPr>
              <w:pStyle w:val="ListParagraph"/>
              <w:numPr>
                <w:ilvl w:val="0"/>
                <w:numId w:val="46"/>
              </w:numPr>
              <w:tabs>
                <w:tab w:val="left" w:pos="567"/>
              </w:tabs>
              <w:spacing w:after="0" w:line="240" w:lineRule="auto"/>
              <w:ind w:left="363"/>
              <w:jc w:val="both"/>
              <w:rPr>
                <w:rFonts w:ascii="Times New Roman" w:hAnsi="Times New Roman" w:cs="Times New Roman"/>
                <w:sz w:val="20"/>
                <w:szCs w:val="20"/>
              </w:rPr>
            </w:pPr>
            <w:r w:rsidRPr="00A9008E">
              <w:rPr>
                <w:rFonts w:ascii="Times New Roman" w:hAnsi="Times New Roman" w:cs="Times New Roman"/>
                <w:sz w:val="20"/>
                <w:szCs w:val="20"/>
              </w:rPr>
              <w:t xml:space="preserve">Tarifele nominale </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w:rPr>
                      <w:rFonts w:ascii="Cambria Math" w:hAnsi="Cambria Math" w:cs="Times New Roman"/>
                      <w:sz w:val="20"/>
                      <w:szCs w:val="20"/>
                    </w:rPr>
                    <m:t>n,i</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aferente </w:t>
            </w:r>
            <w:r w:rsidRPr="00A9008E">
              <w:rPr>
                <w:rFonts w:ascii="Times New Roman" w:hAnsi="Times New Roman" w:cs="Times New Roman"/>
                <w:bCs/>
                <w:sz w:val="20"/>
                <w:szCs w:val="20"/>
              </w:rPr>
              <w:t>perioadei 1 iulie – 31 decembrie 2020</w:t>
            </w:r>
            <w:r w:rsidRPr="00A9008E">
              <w:rPr>
                <w:rFonts w:ascii="Times New Roman" w:hAnsi="Times New Roman" w:cs="Times New Roman"/>
                <w:sz w:val="20"/>
                <w:szCs w:val="20"/>
              </w:rPr>
              <w:t xml:space="preserve"> se determină pentru fiecare FUI, pe zonă de rețea, cu următoarea formulă:</w:t>
            </w:r>
          </w:p>
          <w:p w14:paraId="15118A07" w14:textId="3247954C" w:rsidR="007A0853" w:rsidRPr="00A9008E" w:rsidRDefault="004F443A" w:rsidP="007A0853">
            <w:pPr>
              <w:pStyle w:val="ListParagraph"/>
              <w:widowControl w:val="0"/>
              <w:spacing w:after="0" w:line="240" w:lineRule="auto"/>
              <w:jc w:val="center"/>
              <w:outlineLvl w:val="0"/>
              <w:rPr>
                <w:rFonts w:ascii="Times New Roman"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w:rPr>
                      <w:rFonts w:ascii="Cambria Math" w:hAnsi="Cambria Math" w:cs="Times New Roman"/>
                      <w:sz w:val="20"/>
                      <w:szCs w:val="20"/>
                    </w:rPr>
                    <m:t>n,i</m:t>
                  </m:r>
                </m:sub>
                <m:sup>
                  <m:r>
                    <w:rPr>
                      <w:rFonts w:ascii="Cambria Math" w:hAnsi="Cambria Math" w:cs="Times New Roman"/>
                      <w:sz w:val="20"/>
                      <w:szCs w:val="20"/>
                    </w:rPr>
                    <m:t>TR</m:t>
                  </m:r>
                </m:sup>
              </m:sSubSup>
              <m:r>
                <w:rPr>
                  <w:rFonts w:ascii="Cambria Math" w:hAnsi="Cambria Math" w:cs="Times New Roman"/>
                  <w:sz w:val="20"/>
                  <w:szCs w:val="20"/>
                </w:rPr>
                <m:t>=</m:t>
              </m:r>
              <m:sSubSup>
                <m:sSubSupPr>
                  <m:ctrlPr>
                    <w:rPr>
                      <w:rFonts w:ascii="Cambria Math" w:hAnsi="Cambria Math" w:cs="Times New Roman"/>
                      <w:i/>
                      <w:sz w:val="20"/>
                      <w:szCs w:val="20"/>
                      <w:lang w:val="en-US"/>
                    </w:rPr>
                  </m:ctrlPr>
                </m:sSubSupPr>
                <m:e>
                  <m:r>
                    <w:rPr>
                      <w:rFonts w:ascii="Cambria Math" w:hAnsi="Cambria Math" w:cs="Times New Roman"/>
                      <w:sz w:val="20"/>
                      <w:szCs w:val="20"/>
                      <w:lang w:val="en-US"/>
                    </w:rPr>
                    <m:t>p</m:t>
                  </m:r>
                </m:e>
                <m:sub>
                  <m:r>
                    <w:rPr>
                      <w:rFonts w:ascii="Cambria Math" w:hAnsi="Cambria Math" w:cs="Times New Roman"/>
                      <w:sz w:val="20"/>
                      <w:szCs w:val="20"/>
                      <w:lang w:val="en-US"/>
                    </w:rPr>
                    <m:t>a,i</m:t>
                  </m:r>
                </m:sub>
                <m:sup>
                  <m:r>
                    <w:rPr>
                      <w:rFonts w:ascii="Cambria Math" w:hAnsi="Cambria Math" w:cs="Times New Roman"/>
                      <w:sz w:val="20"/>
                      <w:szCs w:val="20"/>
                      <w:lang w:val="en-US"/>
                    </w:rPr>
                    <m:t>TR</m:t>
                  </m:r>
                </m:sup>
              </m:sSubSup>
              <m:r>
                <w:rPr>
                  <w:rFonts w:ascii="Cambria Math" w:hAnsi="Cambria Math" w:cs="Times New Roman"/>
                  <w:sz w:val="20"/>
                  <w:szCs w:val="20"/>
                </w:rPr>
                <m:t>+</m:t>
              </m:r>
              <m:sSubSup>
                <m:sSubSupPr>
                  <m:ctrlPr>
                    <w:rPr>
                      <w:rFonts w:ascii="Cambria Math" w:hAnsi="Cambria Math" w:cs="Times New Roman"/>
                      <w:i/>
                      <w:sz w:val="20"/>
                      <w:szCs w:val="20"/>
                      <w:lang w:val="en-US"/>
                    </w:rPr>
                  </m:ctrlPr>
                </m:sSubSupPr>
                <m:e>
                  <m:r>
                    <w:rPr>
                      <w:rFonts w:ascii="Cambria Math" w:hAnsi="Cambria Math" w:cs="Times New Roman"/>
                      <w:sz w:val="20"/>
                      <w:szCs w:val="20"/>
                      <w:lang w:val="en-US"/>
                    </w:rPr>
                    <m:t>p</m:t>
                  </m:r>
                </m:e>
                <m:sub>
                  <m:r>
                    <w:rPr>
                      <w:rFonts w:ascii="Cambria Math" w:hAnsi="Cambria Math" w:cs="Times New Roman"/>
                      <w:sz w:val="20"/>
                      <w:szCs w:val="20"/>
                      <w:lang w:val="en-US"/>
                    </w:rPr>
                    <m:t>fa,i</m:t>
                  </m:r>
                </m:sub>
                <m:sup>
                  <m:r>
                    <w:rPr>
                      <w:rFonts w:ascii="Cambria Math" w:hAnsi="Cambria Math" w:cs="Times New Roman"/>
                      <w:sz w:val="20"/>
                      <w:szCs w:val="20"/>
                      <w:lang w:val="en-US"/>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sSubSup>
                    <m:sSubSupPr>
                      <m:ctrlPr>
                        <w:rPr>
                          <w:rFonts w:ascii="Cambria Math" w:hAnsi="Cambria Math" w:cs="Times New Roman"/>
                          <w:i/>
                          <w:sz w:val="20"/>
                          <w:szCs w:val="20"/>
                          <w:lang w:val="en-US"/>
                        </w:rPr>
                      </m:ctrlPr>
                    </m:sSubSupPr>
                    <m:e>
                      <m:r>
                        <w:rPr>
                          <w:rFonts w:ascii="Cambria Math" w:hAnsi="Cambria Math" w:cs="Times New Roman"/>
                          <w:sz w:val="20"/>
                          <w:szCs w:val="20"/>
                          <w:lang w:val="en-US"/>
                        </w:rPr>
                        <m:t>p</m:t>
                      </m:r>
                    </m:e>
                    <m:sub>
                      <m:r>
                        <w:rPr>
                          <w:rFonts w:ascii="Cambria Math" w:hAnsi="Cambria Math" w:cs="Times New Roman"/>
                          <w:sz w:val="20"/>
                          <w:szCs w:val="20"/>
                          <w:lang w:val="en-US"/>
                        </w:rPr>
                        <m:t>aj</m:t>
                      </m:r>
                    </m:sub>
                    <m:sup>
                      <m:r>
                        <w:rPr>
                          <w:rFonts w:ascii="Cambria Math" w:hAnsi="Cambria Math" w:cs="Times New Roman"/>
                          <w:sz w:val="20"/>
                          <w:szCs w:val="20"/>
                          <w:lang w:val="en-US"/>
                        </w:rPr>
                        <m:t>TR</m:t>
                      </m:r>
                    </m:sup>
                  </m:sSubSup>
                  <m:r>
                    <w:rPr>
                      <w:rFonts w:ascii="Cambria Math" w:hAnsi="Cambria Math" w:cs="Times New Roman"/>
                      <w:sz w:val="20"/>
                      <w:szCs w:val="20"/>
                    </w:rPr>
                    <m:t>+T</m:t>
                  </m:r>
                </m:e>
                <m:sub>
                  <m:r>
                    <w:rPr>
                      <w:rFonts w:ascii="Cambria Math" w:hAnsi="Cambria Math" w:cs="Times New Roman"/>
                      <w:sz w:val="20"/>
                      <w:szCs w:val="20"/>
                    </w:rPr>
                    <m:t>T</m:t>
                  </m:r>
                </m:sub>
                <m:sup>
                  <m:r>
                    <w:rPr>
                      <w:rFonts w:ascii="Cambria Math" w:hAnsi="Cambria Math" w:cs="Times New Roman"/>
                      <w:sz w:val="20"/>
                      <w:szCs w:val="20"/>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T</m:t>
                  </m:r>
                </m:e>
                <m:sub>
                  <m:r>
                    <w:rPr>
                      <w:rFonts w:ascii="Cambria Math" w:hAnsi="Cambria Math" w:cs="Times New Roman"/>
                      <w:sz w:val="20"/>
                      <w:szCs w:val="20"/>
                    </w:rPr>
                    <m:t>SS</m:t>
                  </m:r>
                </m:sub>
                <m:sup>
                  <m:r>
                    <w:rPr>
                      <w:rFonts w:ascii="Cambria Math" w:hAnsi="Cambria Math" w:cs="Times New Roman"/>
                      <w:sz w:val="20"/>
                      <w:szCs w:val="20"/>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T</m:t>
                  </m:r>
                </m:e>
                <m:sub>
                  <m:r>
                    <w:rPr>
                      <w:rFonts w:ascii="Cambria Math" w:hAnsi="Cambria Math" w:cs="Times New Roman"/>
                      <w:sz w:val="20"/>
                      <w:szCs w:val="20"/>
                    </w:rPr>
                    <m:t>D,i</m:t>
                  </m:r>
                </m:sub>
                <m:sup>
                  <m:r>
                    <w:rPr>
                      <w:rFonts w:ascii="Cambria Math" w:hAnsi="Cambria Math" w:cs="Times New Roman"/>
                      <w:sz w:val="20"/>
                      <w:szCs w:val="20"/>
                    </w:rPr>
                    <m:t>TR</m:t>
                  </m:r>
                </m:sup>
              </m:sSubSup>
              <m:sSubSup>
                <m:sSubSupPr>
                  <m:ctrlPr>
                    <w:rPr>
                      <w:rFonts w:ascii="Cambria Math" w:hAnsi="Cambria Math" w:cs="Times New Roman"/>
                      <w:i/>
                      <w:sz w:val="20"/>
                      <w:szCs w:val="20"/>
                    </w:rPr>
                  </m:ctrlPr>
                </m:sSubSupPr>
                <m:e>
                  <m:r>
                    <w:rPr>
                      <w:rFonts w:ascii="Cambria Math" w:hAnsi="Cambria Math" w:cs="Times New Roman"/>
                      <w:sz w:val="20"/>
                      <w:szCs w:val="20"/>
                    </w:rPr>
                    <m:t>+ C</m:t>
                  </m:r>
                </m:e>
                <m:sub>
                  <m:r>
                    <w:rPr>
                      <w:rFonts w:ascii="Cambria Math" w:hAnsi="Cambria Math" w:cs="Times New Roman"/>
                      <w:sz w:val="20"/>
                      <w:szCs w:val="20"/>
                    </w:rPr>
                    <m:t>pc</m:t>
                  </m:r>
                </m:sub>
                <m:sup>
                  <m:r>
                    <w:rPr>
                      <w:rFonts w:ascii="Cambria Math" w:hAnsi="Cambria Math" w:cs="Times New Roman"/>
                      <w:sz w:val="20"/>
                      <w:szCs w:val="20"/>
                    </w:rPr>
                    <m:t>TR</m:t>
                  </m:r>
                </m:sup>
              </m:sSubSup>
            </m:oMath>
            <w:r w:rsidR="007A0853" w:rsidRPr="00A9008E">
              <w:rPr>
                <w:rFonts w:ascii="Times New Roman" w:hAnsi="Times New Roman" w:cs="Times New Roman"/>
                <w:sz w:val="20"/>
                <w:szCs w:val="20"/>
              </w:rPr>
              <w:t>+C</w:t>
            </w:r>
            <w:r w:rsidR="007A0853" w:rsidRPr="00A9008E">
              <w:rPr>
                <w:rFonts w:ascii="Times New Roman" w:hAnsi="Times New Roman" w:cs="Times New Roman"/>
                <w:sz w:val="20"/>
                <w:szCs w:val="20"/>
                <w:vertAlign w:val="subscript"/>
              </w:rPr>
              <w:t xml:space="preserve">suplnerec  </w:t>
            </w:r>
            <w:r w:rsidR="007A0853" w:rsidRPr="00A9008E">
              <w:rPr>
                <w:rFonts w:ascii="Times New Roman" w:hAnsi="Times New Roman" w:cs="Times New Roman"/>
                <w:sz w:val="20"/>
                <w:szCs w:val="20"/>
              </w:rPr>
              <w:t>[lei/MWh]</w:t>
            </w:r>
          </w:p>
          <w:p w14:paraId="5CE8F426" w14:textId="77777777" w:rsidR="007A0853" w:rsidRPr="00A9008E" w:rsidRDefault="007A0853" w:rsidP="007A0853">
            <w:pPr>
              <w:tabs>
                <w:tab w:val="left" w:pos="851"/>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unde: (...)</w:t>
            </w:r>
          </w:p>
          <w:p w14:paraId="28A89B68" w14:textId="6FEB4C30"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C</w:t>
            </w:r>
            <w:r w:rsidRPr="00A9008E">
              <w:rPr>
                <w:rFonts w:ascii="Times New Roman" w:hAnsi="Times New Roman" w:cs="Times New Roman"/>
                <w:sz w:val="20"/>
                <w:szCs w:val="20"/>
                <w:vertAlign w:val="subscript"/>
              </w:rPr>
              <w:t>suplnerec</w:t>
            </w:r>
            <w:r w:rsidRPr="00A9008E">
              <w:rPr>
                <w:rFonts w:ascii="Times New Roman" w:hAnsi="Times New Roman" w:cs="Times New Roman"/>
                <w:sz w:val="20"/>
                <w:szCs w:val="20"/>
              </w:rPr>
              <w:t xml:space="preserve"> - costuri/venituri suplimentar înregistrate în perioadele 1 martie– 31 decembrie 2019, respectiv 1 ianuarie – 30 iunie 2020, aferente activității de producere a energiei electrice și, după caz, termice, nerecuperate de producătorii pentru care au fost stabilite de către ANRE obligații de vânzare în oricare din perioadele menționate și pentru care nu se mai stabilesc obligații de vânzare pentru perioada 1 iulie – 31 decembrie 2020, determinate </w:t>
            </w:r>
            <w:r w:rsidRPr="00A9008E">
              <w:rPr>
                <w:rFonts w:ascii="Times New Roman" w:hAnsi="Times New Roman" w:cs="Times New Roman"/>
                <w:color w:val="FF0000"/>
                <w:sz w:val="20"/>
                <w:szCs w:val="20"/>
              </w:rPr>
              <w:t xml:space="preserve">si comunicate catre FUI </w:t>
            </w:r>
            <w:r w:rsidRPr="00A9008E">
              <w:rPr>
                <w:rFonts w:ascii="Times New Roman" w:hAnsi="Times New Roman" w:cs="Times New Roman"/>
                <w:sz w:val="20"/>
                <w:szCs w:val="20"/>
              </w:rPr>
              <w:t xml:space="preserve">conform prevederilor art. 9 alin. (1) [lei/MWh] </w:t>
            </w:r>
            <w:r w:rsidRPr="00A9008E">
              <w:rPr>
                <w:rFonts w:ascii="Times New Roman" w:hAnsi="Times New Roman" w:cs="Times New Roman"/>
                <w:color w:val="FF0000"/>
                <w:sz w:val="20"/>
                <w:szCs w:val="20"/>
              </w:rPr>
              <w:t>si decontate conform alin (4).</w:t>
            </w:r>
          </w:p>
        </w:tc>
        <w:tc>
          <w:tcPr>
            <w:tcW w:w="3686" w:type="dxa"/>
            <w:tcBorders>
              <w:top w:val="single" w:sz="4" w:space="0" w:color="auto"/>
              <w:left w:val="single" w:sz="4" w:space="0" w:color="auto"/>
              <w:bottom w:val="single" w:sz="4" w:space="0" w:color="auto"/>
              <w:right w:val="single" w:sz="4" w:space="0" w:color="auto"/>
            </w:tcBorders>
          </w:tcPr>
          <w:p w14:paraId="28BF70B3" w14:textId="77777777"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lastRenderedPageBreak/>
              <w:t>Consideram necesara completarea art.5 (2) cu referirile propuse la art (9), legat de:</w:t>
            </w:r>
          </w:p>
          <w:p w14:paraId="53533BE6" w14:textId="77777777"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   </w:t>
            </w:r>
            <w:r w:rsidRPr="00A9008E">
              <w:rPr>
                <w:rFonts w:ascii="Times New Roman" w:hAnsi="Times New Roman" w:cs="Times New Roman"/>
                <w:b/>
                <w:bCs/>
                <w:sz w:val="20"/>
                <w:szCs w:val="20"/>
              </w:rPr>
              <w:t>termenul pana la care producatorii vor  putea comunica furnizorilor costurille/veniturile nerecuperate</w:t>
            </w:r>
            <w:r w:rsidRPr="00A9008E">
              <w:rPr>
                <w:rFonts w:ascii="Times New Roman" w:hAnsi="Times New Roman" w:cs="Times New Roman"/>
                <w:sz w:val="20"/>
                <w:szCs w:val="20"/>
              </w:rPr>
              <w:t xml:space="preserve">, inainte de termenul de fundamentare a TR impus pentru FUI, astfel incat acestia din urma sa includa in tarifele calculate pentru sem. II </w:t>
            </w:r>
            <w:r w:rsidRPr="00A9008E">
              <w:rPr>
                <w:rFonts w:ascii="Times New Roman" w:hAnsi="Times New Roman" w:cs="Times New Roman"/>
                <w:sz w:val="20"/>
                <w:szCs w:val="20"/>
              </w:rPr>
              <w:lastRenderedPageBreak/>
              <w:t xml:space="preserve">2020 si componenta </w:t>
            </w:r>
            <w:r w:rsidRPr="00A9008E">
              <w:rPr>
                <w:rFonts w:ascii="Times New Roman" w:hAnsi="Times New Roman" w:cs="Times New Roman"/>
                <w:b/>
                <w:bCs/>
                <w:sz w:val="20"/>
                <w:szCs w:val="20"/>
              </w:rPr>
              <w:t>C</w:t>
            </w:r>
            <w:r w:rsidRPr="00A9008E">
              <w:rPr>
                <w:rFonts w:ascii="Times New Roman" w:hAnsi="Times New Roman" w:cs="Times New Roman"/>
                <w:b/>
                <w:bCs/>
                <w:sz w:val="20"/>
                <w:szCs w:val="20"/>
                <w:vertAlign w:val="subscript"/>
              </w:rPr>
              <w:t>suplnerec</w:t>
            </w:r>
            <w:r w:rsidRPr="00A9008E">
              <w:rPr>
                <w:rFonts w:ascii="Times New Roman" w:hAnsi="Times New Roman" w:cs="Times New Roman"/>
                <w:b/>
                <w:bCs/>
                <w:sz w:val="20"/>
                <w:szCs w:val="20"/>
              </w:rPr>
              <w:t>,</w:t>
            </w:r>
            <w:r w:rsidRPr="00A9008E">
              <w:rPr>
                <w:rFonts w:ascii="Times New Roman" w:hAnsi="Times New Roman" w:cs="Times New Roman"/>
                <w:sz w:val="20"/>
                <w:szCs w:val="20"/>
              </w:rPr>
              <w:t xml:space="preserve"> prin evidentere explicita in Anexa 2. </w:t>
            </w:r>
          </w:p>
          <w:p w14:paraId="3B2DBB39" w14:textId="77777777"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 posibilitatea completarii </w:t>
            </w:r>
            <w:r w:rsidRPr="00A9008E">
              <w:rPr>
                <w:rFonts w:ascii="Times New Roman" w:hAnsi="Times New Roman" w:cs="Times New Roman"/>
                <w:b/>
                <w:bCs/>
                <w:sz w:val="20"/>
                <w:szCs w:val="20"/>
              </w:rPr>
              <w:t>conditiilor de decontare bilaterala prin  plati esalonate</w:t>
            </w:r>
            <w:r w:rsidRPr="00A9008E">
              <w:rPr>
                <w:rFonts w:ascii="Times New Roman" w:hAnsi="Times New Roman" w:cs="Times New Roman"/>
                <w:sz w:val="20"/>
                <w:szCs w:val="20"/>
              </w:rPr>
              <w:t xml:space="preserve"> intre  FUI/producatori </w:t>
            </w:r>
          </w:p>
          <w:p w14:paraId="675EA2BF" w14:textId="77777777" w:rsidR="007A0853" w:rsidRPr="00A9008E" w:rsidRDefault="007A0853" w:rsidP="007A0853">
            <w:pPr>
              <w:spacing w:after="0" w:line="240" w:lineRule="auto"/>
              <w:jc w:val="both"/>
              <w:rPr>
                <w:rFonts w:ascii="Times New Roman" w:hAnsi="Times New Roman" w:cs="Times New Roman"/>
                <w:sz w:val="20"/>
                <w:szCs w:val="20"/>
                <w:lang w:val="en-US" w:eastAsia="en-US"/>
              </w:rPr>
            </w:pPr>
          </w:p>
        </w:tc>
        <w:tc>
          <w:tcPr>
            <w:tcW w:w="1985" w:type="dxa"/>
          </w:tcPr>
          <w:p w14:paraId="34965B8B" w14:textId="1E455239"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lastRenderedPageBreak/>
              <w:t>A fos</w:t>
            </w:r>
            <w:r w:rsidR="007D1317">
              <w:rPr>
                <w:rFonts w:ascii="Times New Roman" w:hAnsi="Times New Roman" w:cs="Times New Roman"/>
                <w:color w:val="000000"/>
                <w:sz w:val="20"/>
                <w:szCs w:val="20"/>
                <w:lang w:eastAsia="en-US"/>
              </w:rPr>
              <w:t>t modificat modul de definire a</w:t>
            </w:r>
            <w:r w:rsidRPr="007D1317">
              <w:rPr>
                <w:rFonts w:ascii="Times New Roman" w:hAnsi="Times New Roman" w:cs="Times New Roman"/>
                <w:color w:val="000000"/>
                <w:sz w:val="20"/>
                <w:szCs w:val="20"/>
                <w:lang w:eastAsia="en-US"/>
              </w:rPr>
              <w:t xml:space="preserve"> costului suplimentar</w:t>
            </w:r>
          </w:p>
        </w:tc>
      </w:tr>
      <w:tr w:rsidR="007A0853" w:rsidRPr="00CA736B" w14:paraId="6FE1206E" w14:textId="77777777" w:rsidTr="009F4006">
        <w:tc>
          <w:tcPr>
            <w:tcW w:w="485" w:type="dxa"/>
            <w:vMerge/>
          </w:tcPr>
          <w:p w14:paraId="5FA2544B"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718898E9" w14:textId="1CC9E9B6"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2977" w:type="dxa"/>
            <w:vAlign w:val="center"/>
          </w:tcPr>
          <w:p w14:paraId="205F106B" w14:textId="691B4E43"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1134" w:type="dxa"/>
            <w:vAlign w:val="center"/>
          </w:tcPr>
          <w:p w14:paraId="7A059064" w14:textId="5C4CA5AD"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OMV Petrom</w:t>
            </w:r>
          </w:p>
        </w:tc>
        <w:tc>
          <w:tcPr>
            <w:tcW w:w="4819" w:type="dxa"/>
            <w:vAlign w:val="center"/>
          </w:tcPr>
          <w:p w14:paraId="42813D05" w14:textId="037CB285"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C</w:t>
            </w:r>
            <w:r w:rsidRPr="00A9008E">
              <w:rPr>
                <w:rFonts w:ascii="Times New Roman" w:hAnsi="Times New Roman" w:cs="Times New Roman"/>
                <w:sz w:val="20"/>
                <w:szCs w:val="20"/>
                <w:vertAlign w:val="subscript"/>
              </w:rPr>
              <w:t>suplnerec</w:t>
            </w:r>
            <w:r w:rsidRPr="00A9008E">
              <w:rPr>
                <w:rFonts w:ascii="Times New Roman" w:hAnsi="Times New Roman" w:cs="Times New Roman"/>
                <w:sz w:val="20"/>
                <w:szCs w:val="20"/>
              </w:rPr>
              <w:t xml:space="preserve"> - costuri/venituri suplimentar înregistrate în perioadele 1 martie– 31 decembrie 2019, respectiv 1 ianuarie – 30 iunie 2020, aferente activității de producere a energiei electrice și, după caz, termice, nerecuperate de producătorii pentru care au fost stabilite de către ANRE obligații de vânzare în oricare din perioadele menționate și pentru care nu se mai stabilesc obligații de vânzare pentru perioada 1 iulie – 31 decembrie 2020, determinate conform prevederilor art. 9 alin. (1) [lei/MWh] </w:t>
            </w:r>
            <w:r w:rsidRPr="00A9008E">
              <w:rPr>
                <w:rFonts w:ascii="Times New Roman" w:hAnsi="Times New Roman" w:cs="Times New Roman"/>
                <w:b/>
                <w:sz w:val="20"/>
                <w:szCs w:val="20"/>
              </w:rPr>
              <w:t>și aprobate prin decizii ale președintelui ANRE</w:t>
            </w:r>
          </w:p>
        </w:tc>
        <w:tc>
          <w:tcPr>
            <w:tcW w:w="3686" w:type="dxa"/>
            <w:vAlign w:val="center"/>
          </w:tcPr>
          <w:p w14:paraId="61D95588" w14:textId="77777777" w:rsidR="007A0853" w:rsidRPr="00A9008E" w:rsidRDefault="007A0853" w:rsidP="007A0853">
            <w:pPr>
              <w:spacing w:after="0" w:line="240" w:lineRule="auto"/>
              <w:jc w:val="both"/>
              <w:rPr>
                <w:rFonts w:ascii="Times New Roman" w:hAnsi="Times New Roman" w:cs="Times New Roman"/>
                <w:sz w:val="20"/>
                <w:szCs w:val="20"/>
                <w:lang w:val="en-US" w:eastAsia="en-US"/>
              </w:rPr>
            </w:pPr>
            <w:r w:rsidRPr="00A9008E">
              <w:rPr>
                <w:rFonts w:ascii="Times New Roman" w:hAnsi="Times New Roman" w:cs="Times New Roman"/>
                <w:sz w:val="20"/>
                <w:szCs w:val="20"/>
                <w:lang w:val="en-US" w:eastAsia="en-US"/>
              </w:rPr>
              <w:t>Claritate pentru aplicarea corect</w:t>
            </w:r>
            <w:r w:rsidRPr="00A9008E">
              <w:rPr>
                <w:rFonts w:ascii="Times New Roman" w:hAnsi="Times New Roman" w:cs="Times New Roman"/>
                <w:sz w:val="20"/>
                <w:szCs w:val="20"/>
                <w:lang w:eastAsia="en-US"/>
              </w:rPr>
              <w:t xml:space="preserve">ă a </w:t>
            </w:r>
            <w:r w:rsidRPr="00A9008E">
              <w:rPr>
                <w:rFonts w:ascii="Times New Roman" w:hAnsi="Times New Roman" w:cs="Times New Roman"/>
                <w:sz w:val="20"/>
                <w:szCs w:val="20"/>
                <w:lang w:val="en-US" w:eastAsia="en-US"/>
              </w:rPr>
              <w:t>prevederilor.</w:t>
            </w:r>
          </w:p>
          <w:p w14:paraId="69B32B9A" w14:textId="77777777" w:rsidR="007A0853" w:rsidRPr="00A9008E" w:rsidRDefault="007A0853" w:rsidP="007A0853">
            <w:pPr>
              <w:spacing w:after="0" w:line="240" w:lineRule="auto"/>
              <w:ind w:left="1080"/>
              <w:jc w:val="both"/>
              <w:rPr>
                <w:rFonts w:ascii="Times New Roman" w:hAnsi="Times New Roman" w:cs="Times New Roman"/>
                <w:sz w:val="20"/>
                <w:szCs w:val="20"/>
                <w:lang w:eastAsia="en-US"/>
              </w:rPr>
            </w:pPr>
          </w:p>
          <w:p w14:paraId="730EC9D9"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sz w:val="20"/>
                <w:szCs w:val="20"/>
                <w:lang w:eastAsia="en-GB"/>
              </w:rPr>
            </w:pPr>
          </w:p>
        </w:tc>
        <w:tc>
          <w:tcPr>
            <w:tcW w:w="1985" w:type="dxa"/>
          </w:tcPr>
          <w:p w14:paraId="065C68E7" w14:textId="77777777"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Se acceptă</w:t>
            </w:r>
          </w:p>
          <w:p w14:paraId="19626C4A" w14:textId="7FE9EF8C"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S-a reformulat</w:t>
            </w:r>
          </w:p>
        </w:tc>
      </w:tr>
      <w:tr w:rsidR="007A0853" w:rsidRPr="00CA736B" w14:paraId="12458C26" w14:textId="77777777" w:rsidTr="009F4006">
        <w:tc>
          <w:tcPr>
            <w:tcW w:w="485" w:type="dxa"/>
            <w:vMerge w:val="restart"/>
          </w:tcPr>
          <w:p w14:paraId="48F1086D" w14:textId="71671783"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t>1</w:t>
            </w:r>
            <w:r>
              <w:rPr>
                <w:rFonts w:ascii="Times New Roman" w:hAnsi="Times New Roman" w:cs="Times New Roman"/>
                <w:b/>
                <w:color w:val="000000"/>
                <w:sz w:val="20"/>
                <w:szCs w:val="20"/>
                <w:lang w:eastAsia="en-US"/>
              </w:rPr>
              <w:t>4</w:t>
            </w:r>
          </w:p>
        </w:tc>
        <w:tc>
          <w:tcPr>
            <w:tcW w:w="933" w:type="dxa"/>
            <w:vMerge w:val="restart"/>
            <w:vAlign w:val="center"/>
          </w:tcPr>
          <w:p w14:paraId="31BBAFF9"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 6</w:t>
            </w:r>
          </w:p>
          <w:p w14:paraId="61DD0CA5" w14:textId="310CDE01" w:rsidR="007A0853" w:rsidRPr="00A9008E" w:rsidRDefault="007A0853" w:rsidP="007A0853">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restart"/>
            <w:vAlign w:val="center"/>
          </w:tcPr>
          <w:p w14:paraId="65AEFD70" w14:textId="1A4A4994" w:rsidR="007A0853" w:rsidRPr="00A9008E" w:rsidRDefault="007A0853" w:rsidP="007A0853">
            <w:pPr>
              <w:tabs>
                <w:tab w:val="left" w:pos="709"/>
              </w:tabs>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 xml:space="preserve">Componenta de achiziție </w:t>
            </w:r>
            <m:oMath>
              <m:sSubSup>
                <m:sSubSupPr>
                  <m:ctrlPr>
                    <w:rPr>
                      <w:rFonts w:ascii="Cambria Math" w:eastAsia="Calibri" w:hAnsi="Cambria Math" w:cs="Times New Roman"/>
                      <w:sz w:val="20"/>
                      <w:szCs w:val="20"/>
                    </w:rPr>
                  </m:ctrlPr>
                </m:sSubSupPr>
                <m:e>
                  <m:r>
                    <w:rPr>
                      <w:rFonts w:ascii="Cambria Math" w:eastAsia="Calibri" w:hAnsi="Cambria Math" w:cs="Times New Roman"/>
                      <w:sz w:val="20"/>
                      <w:szCs w:val="20"/>
                    </w:rPr>
                    <m:t>p</m:t>
                  </m:r>
                </m:e>
                <m:sub>
                  <m:r>
                    <w:rPr>
                      <w:rFonts w:ascii="Cambria Math" w:eastAsia="Calibri" w:hAnsi="Cambria Math" w:cs="Times New Roman"/>
                      <w:sz w:val="20"/>
                      <w:szCs w:val="20"/>
                    </w:rPr>
                    <m:t>a</m:t>
                  </m:r>
                  <m:r>
                    <m:rPr>
                      <m:sty m:val="p"/>
                    </m:rPr>
                    <w:rPr>
                      <w:rFonts w:ascii="Cambria Math" w:eastAsia="Calibri" w:hAnsi="Cambria Math" w:cs="Times New Roman"/>
                      <w:sz w:val="20"/>
                      <w:szCs w:val="20"/>
                    </w:rPr>
                    <m:t>,</m:t>
                  </m:r>
                  <m:r>
                    <w:rPr>
                      <w:rFonts w:ascii="Cambria Math" w:eastAsia="Calibri" w:hAnsi="Cambria Math" w:cs="Times New Roman"/>
                      <w:sz w:val="20"/>
                      <w:szCs w:val="20"/>
                    </w:rPr>
                    <m:t>i</m:t>
                  </m:r>
                </m:sub>
                <m:sup>
                  <m:r>
                    <w:rPr>
                      <w:rFonts w:ascii="Cambria Math" w:eastAsia="Calibri" w:hAnsi="Cambria Math" w:cs="Times New Roman"/>
                      <w:sz w:val="20"/>
                      <w:szCs w:val="20"/>
                    </w:rPr>
                    <m:t>TR</m:t>
                  </m:r>
                </m:sup>
              </m:sSubSup>
              <m:r>
                <m:rPr>
                  <m:sty m:val="p"/>
                </m:rPr>
                <w:rPr>
                  <w:rFonts w:ascii="Cambria Math" w:eastAsia="Calibri" w:hAnsi="Cambria Math" w:cs="Times New Roman"/>
                  <w:sz w:val="20"/>
                  <w:szCs w:val="20"/>
                </w:rPr>
                <m:t xml:space="preserve"> </m:t>
              </m:r>
            </m:oMath>
            <w:r w:rsidRPr="00A9008E">
              <w:rPr>
                <w:rFonts w:ascii="Times New Roman" w:eastAsia="Calibri" w:hAnsi="Times New Roman" w:cs="Times New Roman"/>
                <w:sz w:val="20"/>
                <w:szCs w:val="20"/>
              </w:rPr>
              <w:t>se determină pentru fiecare FUI și zonă de reţea i, cu următoarea formulă:</w:t>
            </w:r>
          </w:p>
          <w:p w14:paraId="053D8C81" w14:textId="2B631AA8" w:rsidR="007A0853" w:rsidRPr="00A9008E" w:rsidRDefault="004F443A" w:rsidP="007A0853">
            <w:pPr>
              <w:spacing w:after="0" w:line="240" w:lineRule="auto"/>
              <w:jc w:val="center"/>
              <w:rPr>
                <w:rFonts w:ascii="Times New Roman" w:eastAsia="Calibri" w:hAnsi="Times New Roman" w:cs="Times New Roman"/>
                <w:sz w:val="20"/>
                <w:szCs w:val="20"/>
              </w:rPr>
            </w:pPr>
            <m:oMath>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rPr>
                    <m:t>p</m:t>
                  </m:r>
                </m:e>
                <m:sub>
                  <m:r>
                    <w:rPr>
                      <w:rFonts w:ascii="Cambria Math" w:eastAsia="Calibri" w:hAnsi="Cambria Math" w:cs="Times New Roman"/>
                      <w:sz w:val="20"/>
                      <w:szCs w:val="20"/>
                    </w:rPr>
                    <m:t>a,i</m:t>
                  </m:r>
                </m:sub>
                <m:sup>
                  <m:r>
                    <w:rPr>
                      <w:rFonts w:ascii="Cambria Math" w:eastAsia="Calibri" w:hAnsi="Cambria Math" w:cs="Times New Roman"/>
                      <w:sz w:val="20"/>
                      <w:szCs w:val="20"/>
                    </w:rPr>
                    <m:t>TR</m:t>
                  </m:r>
                </m:sup>
              </m:sSubSup>
              <m:r>
                <w:rPr>
                  <w:rFonts w:ascii="Cambria Math" w:eastAsia="Calibri" w:hAnsi="Cambria Math" w:cs="Times New Roman"/>
                  <w:sz w:val="20"/>
                  <w:szCs w:val="20"/>
                </w:rPr>
                <m:t xml:space="preserve">= </m:t>
              </m:r>
              <m:f>
                <m:fPr>
                  <m:ctrlPr>
                    <w:rPr>
                      <w:rFonts w:ascii="Cambria Math" w:eastAsia="Calibri" w:hAnsi="Cambria Math" w:cs="Times New Roman"/>
                      <w:i/>
                      <w:sz w:val="20"/>
                      <w:szCs w:val="20"/>
                    </w:rPr>
                  </m:ctrlPr>
                </m:fPr>
                <m:num>
                  <m:d>
                    <m:dPr>
                      <m:ctrlPr>
                        <w:rPr>
                          <w:rFonts w:ascii="Cambria Math" w:hAnsi="Cambria Math" w:cs="Times New Roman"/>
                          <w:i/>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achcr,i</m:t>
                          </m:r>
                        </m:sub>
                        <m:sup>
                          <m:r>
                            <w:rPr>
                              <w:rFonts w:ascii="Cambria Math" w:hAnsi="Cambria Math" w:cs="Times New Roman"/>
                              <w:sz w:val="20"/>
                              <w:szCs w:val="20"/>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cr,i</m:t>
                          </m:r>
                        </m:sub>
                        <m:sup>
                          <m:r>
                            <w:rPr>
                              <w:rFonts w:ascii="Cambria Math" w:hAnsi="Cambria Math" w:cs="Times New Roman"/>
                              <w:sz w:val="20"/>
                              <w:szCs w:val="20"/>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achcc,i</m:t>
                          </m:r>
                        </m:sub>
                        <m:sup>
                          <m:r>
                            <w:rPr>
                              <w:rFonts w:ascii="Cambria Math" w:hAnsi="Cambria Math" w:cs="Times New Roman"/>
                              <w:sz w:val="20"/>
                              <w:szCs w:val="20"/>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cc,i</m:t>
                          </m:r>
                        </m:sub>
                        <m:sup>
                          <m:r>
                            <w:rPr>
                              <w:rFonts w:ascii="Cambria Math" w:hAnsi="Cambria Math" w:cs="Times New Roman"/>
                              <w:sz w:val="20"/>
                              <w:szCs w:val="20"/>
                            </w:rPr>
                            <m:t>TR</m:t>
                          </m:r>
                        </m:sup>
                      </m:sSubSup>
                      <m:sSubSup>
                        <m:sSubSupPr>
                          <m:ctrlPr>
                            <w:rPr>
                              <w:rFonts w:ascii="Cambria Math" w:hAnsi="Cambria Math" w:cs="Times New Roman"/>
                              <w:i/>
                              <w:sz w:val="20"/>
                              <w:szCs w:val="20"/>
                            </w:rPr>
                          </m:ctrlPr>
                        </m:sSubSupPr>
                        <m:e>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achpzu,i</m:t>
                              </m:r>
                            </m:sub>
                            <m:sup>
                              <m:r>
                                <w:rPr>
                                  <w:rFonts w:ascii="Cambria Math" w:hAnsi="Cambria Math" w:cs="Times New Roman"/>
                                  <w:sz w:val="20"/>
                                  <w:szCs w:val="20"/>
                                </w:rPr>
                                <m:t>TR</m:t>
                              </m:r>
                            </m:sup>
                          </m:sSubSup>
                          <m:r>
                            <w:rPr>
                              <w:rFonts w:ascii="Cambria Math" w:hAnsi="Cambria Math" w:cs="Times New Roman"/>
                              <w:sz w:val="20"/>
                              <w:szCs w:val="20"/>
                            </w:rPr>
                            <m:t>X</m:t>
                          </m:r>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p,i</m:t>
                              </m:r>
                            </m:sub>
                            <m:sup>
                              <m:r>
                                <w:rPr>
                                  <w:rFonts w:ascii="Cambria Math" w:hAnsi="Cambria Math" w:cs="Times New Roman"/>
                                  <w:sz w:val="20"/>
                                  <w:szCs w:val="20"/>
                                </w:rPr>
                                <m:t>TR</m:t>
                              </m:r>
                            </m:sup>
                          </m:sSubSup>
                          <m:r>
                            <w:rPr>
                              <w:rFonts w:ascii="Cambria Math" w:hAnsi="Cambria Math" w:cs="Times New Roman"/>
                              <w:sz w:val="20"/>
                              <w:szCs w:val="20"/>
                            </w:rPr>
                            <m:t>-E</m:t>
                          </m:r>
                        </m:e>
                        <m:sub>
                          <m:r>
                            <w:rPr>
                              <w:rFonts w:ascii="Cambria Math" w:hAnsi="Cambria Math" w:cs="Times New Roman"/>
                              <w:sz w:val="20"/>
                              <w:szCs w:val="20"/>
                            </w:rPr>
                            <m:t>cr,i</m:t>
                          </m:r>
                        </m:sub>
                        <m:sup>
                          <m:r>
                            <w:rPr>
                              <w:rFonts w:ascii="Cambria Math" w:hAnsi="Cambria Math" w:cs="Times New Roman"/>
                              <w:sz w:val="20"/>
                              <w:szCs w:val="20"/>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cc,i</m:t>
                          </m:r>
                        </m:sub>
                        <m:sup>
                          <m:r>
                            <w:rPr>
                              <w:rFonts w:ascii="Cambria Math" w:hAnsi="Cambria Math" w:cs="Times New Roman"/>
                              <w:sz w:val="20"/>
                              <w:szCs w:val="20"/>
                            </w:rPr>
                            <m:t>TR</m:t>
                          </m:r>
                        </m:sup>
                      </m:sSubSup>
                      <m:r>
                        <w:rPr>
                          <w:rFonts w:ascii="Cambria Math" w:hAnsi="Cambria Math" w:cs="Times New Roman"/>
                          <w:sz w:val="20"/>
                          <w:szCs w:val="20"/>
                        </w:rPr>
                        <m:t>)</m:t>
                      </m:r>
                    </m:e>
                  </m:d>
                </m:num>
                <m:den>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p,i</m:t>
                      </m:r>
                    </m:sub>
                    <m:sup>
                      <m:r>
                        <w:rPr>
                          <w:rFonts w:ascii="Cambria Math" w:hAnsi="Cambria Math" w:cs="Times New Roman"/>
                          <w:sz w:val="20"/>
                          <w:szCs w:val="20"/>
                        </w:rPr>
                        <m:t>TR</m:t>
                      </m:r>
                    </m:sup>
                  </m:sSubSup>
                </m:den>
              </m:f>
              <m:r>
                <w:rPr>
                  <w:rFonts w:ascii="Cambria Math" w:eastAsia="Calibri" w:hAnsi="Cambria Math" w:cs="Times New Roman"/>
                  <w:sz w:val="20"/>
                  <w:szCs w:val="20"/>
                </w:rPr>
                <m:t xml:space="preserve"> </m:t>
              </m:r>
            </m:oMath>
            <w:r w:rsidR="007A0853" w:rsidRPr="00A9008E">
              <w:rPr>
                <w:rFonts w:ascii="Times New Roman" w:eastAsia="Calibri" w:hAnsi="Times New Roman" w:cs="Times New Roman"/>
                <w:sz w:val="20"/>
                <w:szCs w:val="20"/>
              </w:rPr>
              <w:t xml:space="preserve"> [lei/MWh]</w:t>
            </w:r>
          </w:p>
          <w:p w14:paraId="2543EA09" w14:textId="77777777" w:rsidR="007A0853" w:rsidRPr="00A9008E" w:rsidRDefault="007A0853" w:rsidP="007A0853">
            <w:pPr>
              <w:tabs>
                <w:tab w:val="left" w:pos="851"/>
              </w:tabs>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unde:</w:t>
            </w:r>
          </w:p>
          <w:p w14:paraId="39762573" w14:textId="6FF3DEDD" w:rsidR="007A0853" w:rsidRPr="00A9008E" w:rsidRDefault="007A0853" w:rsidP="007A0853">
            <w:pPr>
              <w:tabs>
                <w:tab w:val="left" w:pos="851"/>
              </w:tabs>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ab/>
            </w:r>
            <m:oMath>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rPr>
                    <m:t>p</m:t>
                  </m:r>
                </m:e>
                <m:sub>
                  <m:r>
                    <w:rPr>
                      <w:rFonts w:ascii="Cambria Math" w:eastAsia="Calibri" w:hAnsi="Cambria Math" w:cs="Times New Roman"/>
                      <w:sz w:val="20"/>
                      <w:szCs w:val="20"/>
                    </w:rPr>
                    <m:t>achcr,i</m:t>
                  </m:r>
                </m:sub>
                <m:sup>
                  <m:r>
                    <w:rPr>
                      <w:rFonts w:ascii="Cambria Math" w:eastAsia="Calibri" w:hAnsi="Cambria Math" w:cs="Times New Roman"/>
                      <w:sz w:val="20"/>
                      <w:szCs w:val="20"/>
                    </w:rPr>
                    <m:t>TR</m:t>
                  </m:r>
                </m:sup>
              </m:sSubSup>
              <m:r>
                <w:rPr>
                  <w:rFonts w:ascii="Cambria Math" w:eastAsia="Calibri" w:hAnsi="Cambria Math" w:cs="Times New Roman"/>
                  <w:sz w:val="20"/>
                  <w:szCs w:val="20"/>
                </w:rPr>
                <m:t xml:space="preserve"> </m:t>
              </m:r>
            </m:oMath>
            <w:r w:rsidRPr="00A9008E">
              <w:rPr>
                <w:rFonts w:ascii="Times New Roman" w:eastAsia="Calibri" w:hAnsi="Times New Roman" w:cs="Times New Roman"/>
                <w:sz w:val="20"/>
                <w:szCs w:val="20"/>
              </w:rPr>
              <w:t>– preţul mediu ponderat al energiei electrice achiziționate prin contractele reglementate încheiate de către  FUI, în baza deciziilor ANRE, aferentă zonei de rețea i [lei/MWh];</w:t>
            </w:r>
          </w:p>
          <w:p w14:paraId="04877FE0" w14:textId="3949CCCC" w:rsidR="007A0853" w:rsidRPr="00A9008E" w:rsidRDefault="007A0853" w:rsidP="007A0853">
            <w:pPr>
              <w:tabs>
                <w:tab w:val="left" w:pos="851"/>
              </w:tabs>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lastRenderedPageBreak/>
              <w:tab/>
            </w:r>
            <m:oMath>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rPr>
                    <m:t>E</m:t>
                  </m:r>
                </m:e>
                <m:sub>
                  <m:r>
                    <w:rPr>
                      <w:rFonts w:ascii="Cambria Math" w:eastAsia="Calibri" w:hAnsi="Cambria Math" w:cs="Times New Roman"/>
                      <w:sz w:val="20"/>
                      <w:szCs w:val="20"/>
                    </w:rPr>
                    <m:t>cr,i</m:t>
                  </m:r>
                </m:sub>
                <m:sup>
                  <m:r>
                    <w:rPr>
                      <w:rFonts w:ascii="Cambria Math" w:eastAsia="Calibri" w:hAnsi="Cambria Math" w:cs="Times New Roman"/>
                      <w:sz w:val="20"/>
                      <w:szCs w:val="20"/>
                    </w:rPr>
                    <m:t>TR</m:t>
                  </m:r>
                </m:sup>
              </m:sSubSup>
            </m:oMath>
            <w:r w:rsidRPr="00A9008E">
              <w:rPr>
                <w:rFonts w:ascii="Times New Roman" w:eastAsia="Calibri" w:hAnsi="Times New Roman" w:cs="Times New Roman"/>
                <w:sz w:val="20"/>
                <w:szCs w:val="20"/>
              </w:rPr>
              <w:t xml:space="preserve"> – cantitatea de energie electrică, achiziţionată de către FUI prin contracte reglementate încheiate în baza deciziilor ANRE, aferentă zonei de reţea i [MWh];</w:t>
            </w:r>
          </w:p>
          <w:p w14:paraId="5D4178B5" w14:textId="11DB4D66" w:rsidR="007A0853" w:rsidRPr="00A9008E" w:rsidRDefault="007A0853" w:rsidP="007A0853">
            <w:pPr>
              <w:tabs>
                <w:tab w:val="left" w:pos="851"/>
              </w:tabs>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ab/>
            </w:r>
            <m:oMath>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rPr>
                    <m:t>p</m:t>
                  </m:r>
                </m:e>
                <m:sub>
                  <m:r>
                    <w:rPr>
                      <w:rFonts w:ascii="Cambria Math" w:eastAsia="Calibri" w:hAnsi="Cambria Math" w:cs="Times New Roman"/>
                      <w:sz w:val="20"/>
                      <w:szCs w:val="20"/>
                    </w:rPr>
                    <m:t>achcc,i</m:t>
                  </m:r>
                </m:sub>
                <m:sup>
                  <m:r>
                    <w:rPr>
                      <w:rFonts w:ascii="Cambria Math" w:eastAsia="Calibri" w:hAnsi="Cambria Math" w:cs="Times New Roman"/>
                      <w:sz w:val="20"/>
                      <w:szCs w:val="20"/>
                    </w:rPr>
                    <m:t>TR</m:t>
                  </m:r>
                </m:sup>
              </m:sSubSup>
            </m:oMath>
            <w:r w:rsidRPr="00A9008E">
              <w:rPr>
                <w:rFonts w:ascii="Times New Roman" w:eastAsia="Calibri" w:hAnsi="Times New Roman" w:cs="Times New Roman"/>
                <w:sz w:val="20"/>
                <w:szCs w:val="20"/>
              </w:rPr>
              <w:t xml:space="preserve"> – preţul mediu ponderat al energiei electrice achiziţionate de către operatorul economic care are și calitatea de FUI în zona de reţea i, prin contracte bilaterale încheiate pe piețele centralizate administrate de OPCOM, după data de 11 decembrie 2019 până la intrarea în vigoare a OUG nr. 74/2020, cu livrare în perioada 1 iulie – 31 decembrie 2020, comunicat de către OPCOM </w:t>
            </w:r>
            <w:r w:rsidRPr="00A9008E">
              <w:rPr>
                <w:rFonts w:ascii="Times New Roman" w:eastAsia="Calibri" w:hAnsi="Times New Roman" w:cs="Times New Roman"/>
                <w:sz w:val="20"/>
                <w:szCs w:val="20"/>
                <w:lang w:val="en-GB"/>
              </w:rPr>
              <w:t>[lei/MWh]</w:t>
            </w:r>
            <w:r w:rsidRPr="00A9008E">
              <w:rPr>
                <w:rFonts w:ascii="Times New Roman" w:eastAsia="Calibri" w:hAnsi="Times New Roman" w:cs="Times New Roman"/>
                <w:sz w:val="20"/>
                <w:szCs w:val="20"/>
              </w:rPr>
              <w:t xml:space="preserve">; </w:t>
            </w:r>
          </w:p>
          <w:p w14:paraId="33C0AAC5" w14:textId="7F8BD681" w:rsidR="007A0853" w:rsidRPr="00A9008E" w:rsidRDefault="007A0853" w:rsidP="007A0853">
            <w:pPr>
              <w:tabs>
                <w:tab w:val="left" w:pos="851"/>
              </w:tabs>
              <w:spacing w:after="0" w:line="240" w:lineRule="auto"/>
              <w:jc w:val="both"/>
              <w:rPr>
                <w:rFonts w:ascii="Times New Roman" w:eastAsia="Calibri" w:hAnsi="Times New Roman" w:cs="Times New Roman"/>
                <w:sz w:val="20"/>
                <w:szCs w:val="20"/>
                <w:lang w:val="en-GB"/>
              </w:rPr>
            </w:pPr>
            <w:r w:rsidRPr="00A9008E">
              <w:rPr>
                <w:rFonts w:ascii="Times New Roman" w:eastAsia="Calibri" w:hAnsi="Times New Roman" w:cs="Times New Roman"/>
                <w:sz w:val="20"/>
                <w:szCs w:val="20"/>
              </w:rPr>
              <w:tab/>
            </w:r>
            <m:oMath>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rPr>
                    <m:t>E</m:t>
                  </m:r>
                </m:e>
                <m:sub>
                  <m:r>
                    <w:rPr>
                      <w:rFonts w:ascii="Cambria Math" w:eastAsia="Calibri" w:hAnsi="Cambria Math" w:cs="Times New Roman"/>
                      <w:sz w:val="20"/>
                      <w:szCs w:val="20"/>
                    </w:rPr>
                    <m:t>cc,i</m:t>
                  </m:r>
                </m:sub>
                <m:sup>
                  <m:r>
                    <w:rPr>
                      <w:rFonts w:ascii="Cambria Math" w:eastAsia="Calibri" w:hAnsi="Cambria Math" w:cs="Times New Roman"/>
                      <w:sz w:val="20"/>
                      <w:szCs w:val="20"/>
                    </w:rPr>
                    <m:t>TR</m:t>
                  </m:r>
                </m:sup>
              </m:sSubSup>
            </m:oMath>
            <w:r w:rsidRPr="00A9008E">
              <w:rPr>
                <w:rFonts w:ascii="Times New Roman" w:eastAsia="Calibri" w:hAnsi="Times New Roman" w:cs="Times New Roman"/>
                <w:sz w:val="20"/>
                <w:szCs w:val="20"/>
              </w:rPr>
              <w:t xml:space="preserve"> – cantitatea de energie electrică achiziționată de către FUI din piețele centralizate administrate de OPCOM  pentru asigurarea consumului clienților casnici pentru care aplică tarife reglementate, aferent perioadei 1 iulie – 31 decembrie 2020 [MWh]</w:t>
            </w:r>
            <w:r w:rsidRPr="00A9008E">
              <w:rPr>
                <w:rFonts w:ascii="Times New Roman" w:eastAsia="Calibri" w:hAnsi="Times New Roman" w:cs="Times New Roman"/>
                <w:sz w:val="20"/>
                <w:szCs w:val="20"/>
                <w:lang w:val="en-GB"/>
              </w:rPr>
              <w:t>;</w:t>
            </w:r>
          </w:p>
          <w:p w14:paraId="01641A71" w14:textId="0CB1252D" w:rsidR="007A0853" w:rsidRPr="00A9008E" w:rsidRDefault="007A0853" w:rsidP="007A0853">
            <w:pPr>
              <w:tabs>
                <w:tab w:val="left" w:pos="851"/>
              </w:tabs>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ab/>
            </w:r>
            <m:oMath>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rPr>
                    <m:t>p</m:t>
                  </m:r>
                </m:e>
                <m:sub>
                  <m:r>
                    <w:rPr>
                      <w:rFonts w:ascii="Cambria Math" w:eastAsia="Calibri" w:hAnsi="Cambria Math" w:cs="Times New Roman"/>
                      <w:sz w:val="20"/>
                      <w:szCs w:val="20"/>
                    </w:rPr>
                    <m:t xml:space="preserve">achpzu,i </m:t>
                  </m:r>
                </m:sub>
                <m:sup>
                  <m:r>
                    <w:rPr>
                      <w:rFonts w:ascii="Cambria Math" w:eastAsia="Calibri" w:hAnsi="Cambria Math" w:cs="Times New Roman"/>
                      <w:sz w:val="20"/>
                      <w:szCs w:val="20"/>
                    </w:rPr>
                    <m:t>TR</m:t>
                  </m:r>
                </m:sup>
              </m:sSubSup>
            </m:oMath>
            <w:r w:rsidRPr="00A9008E">
              <w:rPr>
                <w:rFonts w:ascii="Times New Roman" w:eastAsia="Calibri" w:hAnsi="Times New Roman" w:cs="Times New Roman"/>
                <w:sz w:val="20"/>
                <w:szCs w:val="20"/>
              </w:rPr>
              <w:t>- prețul mediu al PZU pentru perioada cuprinsă între data de 1 ianuarie 2020 și data intrării în vigoare a prezentei metodologii, determinat luând în considerare prețul de închidere al pieței și cantitatea de energie electrică tranzacționată în fiecare ora din perioada de calcul, comunicat de OPCOM [lei/MWh];</w:t>
            </w:r>
          </w:p>
          <w:p w14:paraId="783B07FB" w14:textId="77777777" w:rsidR="007A0853" w:rsidRPr="00A9008E" w:rsidRDefault="007A0853" w:rsidP="007A0853">
            <w:pPr>
              <w:autoSpaceDE w:val="0"/>
              <w:autoSpaceDN w:val="0"/>
              <w:adjustRightInd w:val="0"/>
              <w:spacing w:after="0" w:line="240" w:lineRule="auto"/>
              <w:jc w:val="center"/>
              <w:rPr>
                <w:rFonts w:ascii="Times New Roman" w:eastAsia="Calibri" w:hAnsi="Times New Roman" w:cs="Times New Roman"/>
                <w:sz w:val="20"/>
                <w:szCs w:val="20"/>
              </w:rPr>
            </w:pPr>
          </w:p>
        </w:tc>
        <w:tc>
          <w:tcPr>
            <w:tcW w:w="1134" w:type="dxa"/>
            <w:vAlign w:val="center"/>
          </w:tcPr>
          <w:p w14:paraId="0BAE138F" w14:textId="152D9C4B"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lastRenderedPageBreak/>
              <w:t>EON</w:t>
            </w:r>
          </w:p>
        </w:tc>
        <w:tc>
          <w:tcPr>
            <w:tcW w:w="4819" w:type="dxa"/>
            <w:shd w:val="clear" w:color="auto" w:fill="auto"/>
          </w:tcPr>
          <w:p w14:paraId="303113AA" w14:textId="4D1863C2" w:rsidR="007A0853" w:rsidRPr="00A9008E" w:rsidRDefault="007A0853" w:rsidP="007A0853">
            <w:pPr>
              <w:tabs>
                <w:tab w:val="left" w:pos="709"/>
              </w:tabs>
              <w:spacing w:after="0" w:line="240" w:lineRule="auto"/>
              <w:jc w:val="both"/>
              <w:rPr>
                <w:rFonts w:ascii="Times New Roman" w:eastAsia="Calibri" w:hAnsi="Times New Roman" w:cs="Times New Roman"/>
                <w:sz w:val="20"/>
                <w:szCs w:val="20"/>
              </w:rPr>
            </w:pPr>
            <w:r w:rsidRPr="008D3C66">
              <w:rPr>
                <w:rFonts w:ascii="Times New Roman" w:hAnsi="Times New Roman" w:cs="Times New Roman"/>
                <w:sz w:val="20"/>
                <w:szCs w:val="20"/>
              </w:rPr>
              <w:t>Propunem ca art. 6 să se împartă în două secțiuni sau chiar articole diferite, una cu aliniatele (1), (2) și (10) și una cu (3) – (17) având în vedere că primele aliniate conțin prevederi specifice activității FUI și pe care aceștia trebuie să le respecte, iar celelalte aliniate conțin prevederi aferente activității producătorilor de energie electrică respectiv modul de stabilire a cantităților si prețurilor din contractele reglementate de vânzare cumpărare si nu ar trebui cumulate cu procesele FUI referitoare la stabilirea tarifelor reglementate;</w:t>
            </w:r>
          </w:p>
        </w:tc>
        <w:tc>
          <w:tcPr>
            <w:tcW w:w="3686" w:type="dxa"/>
            <w:vAlign w:val="center"/>
          </w:tcPr>
          <w:p w14:paraId="65CC3BDE" w14:textId="1713C695" w:rsidR="007A0853" w:rsidRPr="00A9008E" w:rsidRDefault="007A0853" w:rsidP="007A0853">
            <w:pPr>
              <w:spacing w:after="0" w:line="240" w:lineRule="auto"/>
              <w:rPr>
                <w:rFonts w:ascii="Times New Roman" w:hAnsi="Times New Roman" w:cs="Times New Roman"/>
                <w:sz w:val="20"/>
                <w:szCs w:val="20"/>
              </w:rPr>
            </w:pPr>
            <w:r w:rsidRPr="008D3C66">
              <w:rPr>
                <w:rFonts w:ascii="Times New Roman" w:hAnsi="Times New Roman" w:cs="Times New Roman"/>
                <w:sz w:val="20"/>
                <w:szCs w:val="20"/>
              </w:rPr>
              <w:t>Pentru claritatea documentului</w:t>
            </w:r>
          </w:p>
        </w:tc>
        <w:tc>
          <w:tcPr>
            <w:tcW w:w="1985" w:type="dxa"/>
          </w:tcPr>
          <w:p w14:paraId="6A405B1A" w14:textId="49EFEE41" w:rsidR="003B17A9" w:rsidRPr="007D1317" w:rsidRDefault="003B17A9"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Nu se acceptă</w:t>
            </w:r>
          </w:p>
          <w:p w14:paraId="2E95E4E2" w14:textId="00BB9BB8"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Nu este necesar</w:t>
            </w:r>
            <w:r w:rsidR="003B17A9" w:rsidRPr="007D1317">
              <w:rPr>
                <w:rFonts w:ascii="Times New Roman" w:hAnsi="Times New Roman" w:cs="Times New Roman"/>
                <w:color w:val="000000"/>
                <w:sz w:val="20"/>
                <w:szCs w:val="20"/>
                <w:lang w:eastAsia="en-US"/>
              </w:rPr>
              <w:t>ă</w:t>
            </w:r>
            <w:r w:rsidRPr="007D1317">
              <w:rPr>
                <w:rFonts w:ascii="Times New Roman" w:hAnsi="Times New Roman" w:cs="Times New Roman"/>
                <w:color w:val="000000"/>
                <w:sz w:val="20"/>
                <w:szCs w:val="20"/>
                <w:lang w:eastAsia="en-US"/>
              </w:rPr>
              <w:t xml:space="preserve"> aceasta impartire</w:t>
            </w:r>
          </w:p>
          <w:p w14:paraId="6721AF0E" w14:textId="0FE922A5" w:rsidR="00E935BF" w:rsidRPr="007D1317" w:rsidRDefault="00E935BF"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Această</w:t>
            </w:r>
            <w:r w:rsidR="004D39A3" w:rsidRPr="007D1317">
              <w:rPr>
                <w:rFonts w:ascii="Times New Roman" w:hAnsi="Times New Roman" w:cs="Times New Roman"/>
                <w:color w:val="000000"/>
                <w:sz w:val="20"/>
                <w:szCs w:val="20"/>
                <w:lang w:eastAsia="en-US"/>
              </w:rPr>
              <w:t xml:space="preserve"> </w:t>
            </w:r>
            <w:r w:rsidRPr="007D1317">
              <w:rPr>
                <w:rFonts w:ascii="Times New Roman" w:hAnsi="Times New Roman" w:cs="Times New Roman"/>
                <w:color w:val="000000"/>
                <w:sz w:val="20"/>
                <w:szCs w:val="20"/>
                <w:lang w:eastAsia="en-US"/>
              </w:rPr>
              <w:t>metodologie are aplicabilitate limitată de 6 luni și se prezintă în mod cronologic etapele de stabilire a tarifelor reglementate la clienții casnici</w:t>
            </w:r>
          </w:p>
        </w:tc>
      </w:tr>
      <w:tr w:rsidR="007A0853" w:rsidRPr="00CA736B" w14:paraId="7D54F95E" w14:textId="77777777" w:rsidTr="009F4006">
        <w:tc>
          <w:tcPr>
            <w:tcW w:w="485" w:type="dxa"/>
            <w:vMerge/>
          </w:tcPr>
          <w:p w14:paraId="165B463D"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46A25EF6" w14:textId="7FBC79AC"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2977" w:type="dxa"/>
            <w:vMerge/>
            <w:vAlign w:val="center"/>
          </w:tcPr>
          <w:p w14:paraId="5E21E42C"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1134" w:type="dxa"/>
            <w:vAlign w:val="center"/>
          </w:tcPr>
          <w:p w14:paraId="553B5FE6" w14:textId="624EFE61"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Electrica Furnizare</w:t>
            </w:r>
          </w:p>
        </w:tc>
        <w:tc>
          <w:tcPr>
            <w:tcW w:w="4819" w:type="dxa"/>
            <w:vAlign w:val="center"/>
          </w:tcPr>
          <w:p w14:paraId="0B81C22F" w14:textId="2BA2A092" w:rsidR="007A0853" w:rsidRPr="00A9008E" w:rsidRDefault="007A0853" w:rsidP="007A0853">
            <w:pPr>
              <w:tabs>
                <w:tab w:val="left" w:pos="709"/>
              </w:tabs>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 xml:space="preserve">Componenta de achiziție </w:t>
            </w:r>
            <m:oMath>
              <m:sSubSup>
                <m:sSubSupPr>
                  <m:ctrlPr>
                    <w:rPr>
                      <w:rFonts w:ascii="Cambria Math" w:eastAsia="Calibri" w:hAnsi="Cambria Math" w:cs="Times New Roman"/>
                      <w:sz w:val="20"/>
                      <w:szCs w:val="20"/>
                    </w:rPr>
                  </m:ctrlPr>
                </m:sSubSupPr>
                <m:e>
                  <m:r>
                    <w:rPr>
                      <w:rFonts w:ascii="Cambria Math" w:eastAsia="Calibri" w:hAnsi="Cambria Math" w:cs="Times New Roman"/>
                      <w:sz w:val="20"/>
                      <w:szCs w:val="20"/>
                    </w:rPr>
                    <m:t>p</m:t>
                  </m:r>
                </m:e>
                <m:sub>
                  <m:r>
                    <w:rPr>
                      <w:rFonts w:ascii="Cambria Math" w:eastAsia="Calibri" w:hAnsi="Cambria Math" w:cs="Times New Roman"/>
                      <w:sz w:val="20"/>
                      <w:szCs w:val="20"/>
                    </w:rPr>
                    <m:t>a</m:t>
                  </m:r>
                  <m:r>
                    <m:rPr>
                      <m:sty m:val="p"/>
                    </m:rPr>
                    <w:rPr>
                      <w:rFonts w:ascii="Cambria Math" w:eastAsia="Calibri" w:hAnsi="Cambria Math" w:cs="Times New Roman"/>
                      <w:sz w:val="20"/>
                      <w:szCs w:val="20"/>
                    </w:rPr>
                    <m:t>,</m:t>
                  </m:r>
                  <m:r>
                    <w:rPr>
                      <w:rFonts w:ascii="Cambria Math" w:eastAsia="Calibri" w:hAnsi="Cambria Math" w:cs="Times New Roman"/>
                      <w:sz w:val="20"/>
                      <w:szCs w:val="20"/>
                    </w:rPr>
                    <m:t>i</m:t>
                  </m:r>
                </m:sub>
                <m:sup>
                  <m:r>
                    <w:rPr>
                      <w:rFonts w:ascii="Cambria Math" w:eastAsia="Calibri" w:hAnsi="Cambria Math" w:cs="Times New Roman"/>
                      <w:sz w:val="20"/>
                      <w:szCs w:val="20"/>
                    </w:rPr>
                    <m:t>TR</m:t>
                  </m:r>
                </m:sup>
              </m:sSubSup>
              <m:r>
                <m:rPr>
                  <m:sty m:val="p"/>
                </m:rPr>
                <w:rPr>
                  <w:rFonts w:ascii="Cambria Math" w:eastAsia="Calibri" w:hAnsi="Cambria Math" w:cs="Times New Roman"/>
                  <w:sz w:val="20"/>
                  <w:szCs w:val="20"/>
                </w:rPr>
                <m:t xml:space="preserve"> </m:t>
              </m:r>
            </m:oMath>
            <w:r w:rsidRPr="00A9008E">
              <w:rPr>
                <w:rFonts w:ascii="Times New Roman" w:eastAsia="Calibri" w:hAnsi="Times New Roman" w:cs="Times New Roman"/>
                <w:sz w:val="20"/>
                <w:szCs w:val="20"/>
              </w:rPr>
              <w:t>se determină pentru fiecare FUI și zonă de reţea i, cu următoarea formulă:</w:t>
            </w:r>
          </w:p>
          <w:p w14:paraId="0C032A9E" w14:textId="4C3894F6" w:rsidR="007A0853" w:rsidRPr="00A9008E" w:rsidRDefault="007D1317" w:rsidP="007A0853">
            <w:pPr>
              <w:spacing w:after="0" w:line="240" w:lineRule="auto"/>
              <w:rPr>
                <w:rFonts w:ascii="Times New Roman" w:eastAsia="Calibri" w:hAnsi="Times New Roman" w:cs="Times New Roman"/>
                <w:sz w:val="20"/>
                <w:szCs w:val="20"/>
              </w:rPr>
            </w:pPr>
            <m:oMath>
              <m:r>
                <w:rPr>
                  <w:rFonts w:ascii="Cambria Math" w:eastAsia="Calibri" w:hAnsi="Cambria Math" w:cs="Times New Roman"/>
                  <w:sz w:val="20"/>
                  <w:szCs w:val="20"/>
                </w:rPr>
                <m:t xml:space="preserve"> </m:t>
              </m:r>
            </m:oMath>
            <w:r w:rsidR="007A0853" w:rsidRPr="00A9008E">
              <w:rPr>
                <w:rFonts w:ascii="Times New Roman" w:eastAsia="Calibri" w:hAnsi="Times New Roman" w:cs="Times New Roman"/>
                <w:sz w:val="20"/>
                <w:szCs w:val="20"/>
              </w:rPr>
              <w:t xml:space="preserve"> </w:t>
            </w:r>
          </w:p>
          <w:p w14:paraId="7086A2F2" w14:textId="64BA8B65" w:rsidR="007A0853" w:rsidRPr="00A9008E" w:rsidRDefault="004F443A" w:rsidP="007A0853">
            <w:pPr>
              <w:spacing w:after="0" w:line="240" w:lineRule="auto"/>
              <w:jc w:val="center"/>
              <w:rPr>
                <w:rFonts w:ascii="Times New Roman" w:eastAsia="Calibri" w:hAnsi="Times New Roman" w:cs="Times New Roman"/>
                <w:color w:val="FF0000"/>
                <w:sz w:val="20"/>
                <w:szCs w:val="20"/>
              </w:rPr>
            </w:pPr>
            <m:oMathPara>
              <m:oMath>
                <m:sSubSup>
                  <m:sSubSupPr>
                    <m:ctrlPr>
                      <w:rPr>
                        <w:rFonts w:ascii="Cambria Math" w:eastAsia="Calibri" w:hAnsi="Cambria Math" w:cs="Times New Roman"/>
                        <w:i/>
                        <w:color w:val="FF0000"/>
                        <w:sz w:val="20"/>
                        <w:szCs w:val="20"/>
                      </w:rPr>
                    </m:ctrlPr>
                  </m:sSubSupPr>
                  <m:e>
                    <m:r>
                      <w:rPr>
                        <w:rFonts w:ascii="Cambria Math" w:eastAsia="Calibri" w:hAnsi="Cambria Math" w:cs="Times New Roman"/>
                        <w:color w:val="FF0000"/>
                        <w:sz w:val="20"/>
                        <w:szCs w:val="20"/>
                      </w:rPr>
                      <m:t>p</m:t>
                    </m:r>
                  </m:e>
                  <m:sub>
                    <m:r>
                      <w:rPr>
                        <w:rFonts w:ascii="Cambria Math" w:eastAsia="Calibri" w:hAnsi="Cambria Math" w:cs="Times New Roman"/>
                        <w:color w:val="FF0000"/>
                        <w:sz w:val="20"/>
                        <w:szCs w:val="20"/>
                      </w:rPr>
                      <m:t>a,i</m:t>
                    </m:r>
                  </m:sub>
                  <m:sup>
                    <m:r>
                      <w:rPr>
                        <w:rFonts w:ascii="Cambria Math" w:eastAsia="Calibri" w:hAnsi="Cambria Math" w:cs="Times New Roman"/>
                        <w:color w:val="FF0000"/>
                        <w:sz w:val="20"/>
                        <w:szCs w:val="20"/>
                      </w:rPr>
                      <m:t>TR</m:t>
                    </m:r>
                  </m:sup>
                </m:sSubSup>
                <m:r>
                  <w:rPr>
                    <w:rFonts w:ascii="Cambria Math" w:eastAsia="Calibri" w:hAnsi="Cambria Math" w:cs="Times New Roman"/>
                    <w:color w:val="FF0000"/>
                    <w:sz w:val="20"/>
                    <w:szCs w:val="20"/>
                  </w:rPr>
                  <m:t>=</m:t>
                </m:r>
                <m:f>
                  <m:fPr>
                    <m:ctrlPr>
                      <w:rPr>
                        <w:rFonts w:ascii="Cambria Math" w:eastAsia="Calibri" w:hAnsi="Cambria Math" w:cs="Times New Roman"/>
                        <w:i/>
                        <w:color w:val="FF0000"/>
                        <w:sz w:val="20"/>
                        <w:szCs w:val="20"/>
                      </w:rPr>
                    </m:ctrlPr>
                  </m:fPr>
                  <m:num>
                    <m:d>
                      <m:dPr>
                        <m:ctrlPr>
                          <w:rPr>
                            <w:rFonts w:ascii="Cambria Math" w:hAnsi="Cambria Math" w:cs="Times New Roman"/>
                            <w:i/>
                            <w:color w:val="FF0000"/>
                            <w:sz w:val="20"/>
                            <w:szCs w:val="20"/>
                          </w:rPr>
                        </m:ctrlPr>
                      </m:dPr>
                      <m:e>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p</m:t>
                            </m:r>
                          </m:e>
                          <m:sub>
                            <m:r>
                              <w:rPr>
                                <w:rFonts w:ascii="Cambria Math" w:hAnsi="Cambria Math" w:cs="Times New Roman"/>
                                <w:color w:val="FF0000"/>
                                <w:sz w:val="20"/>
                                <w:szCs w:val="20"/>
                              </w:rPr>
                              <m:t>achcr,i</m:t>
                            </m:r>
                          </m:sub>
                          <m:sup>
                            <m:r>
                              <w:rPr>
                                <w:rFonts w:ascii="Cambria Math" w:hAnsi="Cambria Math" w:cs="Times New Roman"/>
                                <w:color w:val="FF0000"/>
                                <w:sz w:val="20"/>
                                <w:szCs w:val="20"/>
                              </w:rPr>
                              <m:t>TR</m:t>
                            </m:r>
                          </m:sup>
                        </m:sSubSup>
                        <m:r>
                          <w:rPr>
                            <w:rFonts w:ascii="Cambria Math" w:hAnsi="Cambria Math" w:cs="Times New Roman"/>
                            <w:color w:val="FF0000"/>
                            <w:sz w:val="20"/>
                            <w:szCs w:val="20"/>
                          </w:rPr>
                          <m:t>×1,03×</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E</m:t>
                            </m:r>
                          </m:e>
                          <m:sub>
                            <m:r>
                              <w:rPr>
                                <w:rFonts w:ascii="Cambria Math" w:hAnsi="Cambria Math" w:cs="Times New Roman"/>
                                <w:color w:val="FF0000"/>
                                <w:sz w:val="20"/>
                                <w:szCs w:val="20"/>
                              </w:rPr>
                              <m:t>cr,i</m:t>
                            </m:r>
                          </m:sub>
                          <m:sup>
                            <m:r>
                              <w:rPr>
                                <w:rFonts w:ascii="Cambria Math" w:hAnsi="Cambria Math" w:cs="Times New Roman"/>
                                <w:color w:val="FF0000"/>
                                <w:sz w:val="20"/>
                                <w:szCs w:val="20"/>
                              </w:rPr>
                              <m:t>TR</m:t>
                            </m:r>
                          </m:sup>
                        </m:sSub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p</m:t>
                            </m:r>
                          </m:e>
                          <m:sub>
                            <m:r>
                              <w:rPr>
                                <w:rFonts w:ascii="Cambria Math" w:hAnsi="Cambria Math" w:cs="Times New Roman"/>
                                <w:color w:val="FF0000"/>
                                <w:sz w:val="20"/>
                                <w:szCs w:val="20"/>
                              </w:rPr>
                              <m:t>achcc,i</m:t>
                            </m:r>
                          </m:sub>
                          <m:sup>
                            <m:r>
                              <w:rPr>
                                <w:rFonts w:ascii="Cambria Math" w:hAnsi="Cambria Math" w:cs="Times New Roman"/>
                                <w:color w:val="FF0000"/>
                                <w:sz w:val="20"/>
                                <w:szCs w:val="20"/>
                              </w:rPr>
                              <m:t>TR</m:t>
                            </m:r>
                          </m:sup>
                        </m:sSubSup>
                        <m:r>
                          <w:rPr>
                            <w:rFonts w:ascii="Cambria Math" w:hAnsi="Cambria Math" w:cs="Times New Roman"/>
                            <w:color w:val="FF0000"/>
                            <w:sz w:val="20"/>
                            <w:szCs w:val="20"/>
                          </w:rPr>
                          <m:t>×1.07×</m:t>
                        </m:r>
                        <m:sSubSup>
                          <m:sSubSupPr>
                            <m:ctrlPr>
                              <w:rPr>
                                <w:rFonts w:ascii="Cambria Math" w:hAnsi="Cambria Math" w:cs="Times New Roman"/>
                                <w:i/>
                                <w:color w:val="FF0000"/>
                                <w:sz w:val="20"/>
                                <w:szCs w:val="20"/>
                              </w:rPr>
                            </m:ctrlPr>
                          </m:sSubSupPr>
                          <m:e>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(E</m:t>
                                </m:r>
                              </m:e>
                              <m:sub>
                                <m:r>
                                  <w:rPr>
                                    <w:rFonts w:ascii="Cambria Math" w:hAnsi="Cambria Math" w:cs="Times New Roman"/>
                                    <w:color w:val="FF0000"/>
                                    <w:sz w:val="20"/>
                                    <w:szCs w:val="20"/>
                                  </w:rPr>
                                  <m:t>p,i</m:t>
                                </m:r>
                              </m:sub>
                              <m:sup>
                                <m:r>
                                  <w:rPr>
                                    <w:rFonts w:ascii="Cambria Math" w:hAnsi="Cambria Math" w:cs="Times New Roman"/>
                                    <w:color w:val="FF0000"/>
                                    <w:sz w:val="20"/>
                                    <w:szCs w:val="20"/>
                                  </w:rPr>
                                  <m:t>TR</m:t>
                                </m:r>
                              </m:sup>
                            </m:sSubSup>
                            <m:r>
                              <w:rPr>
                                <w:rFonts w:ascii="Cambria Math" w:hAnsi="Cambria Math" w:cs="Times New Roman"/>
                                <w:color w:val="FF0000"/>
                                <w:sz w:val="20"/>
                                <w:szCs w:val="20"/>
                              </w:rPr>
                              <m:t>-E</m:t>
                            </m:r>
                          </m:e>
                          <m:sub>
                            <m:r>
                              <w:rPr>
                                <w:rFonts w:ascii="Cambria Math" w:hAnsi="Cambria Math" w:cs="Times New Roman"/>
                                <w:color w:val="FF0000"/>
                                <w:sz w:val="20"/>
                                <w:szCs w:val="20"/>
                              </w:rPr>
                              <m:t>cr,i</m:t>
                            </m:r>
                          </m:sub>
                          <m:sup>
                            <m:r>
                              <w:rPr>
                                <w:rFonts w:ascii="Cambria Math" w:hAnsi="Cambria Math" w:cs="Times New Roman"/>
                                <w:color w:val="FF0000"/>
                                <w:sz w:val="20"/>
                                <w:szCs w:val="20"/>
                              </w:rPr>
                              <m:t>TR</m:t>
                            </m:r>
                          </m:sup>
                        </m:sSubSup>
                        <m:r>
                          <w:rPr>
                            <w:rFonts w:ascii="Cambria Math" w:hAnsi="Cambria Math" w:cs="Times New Roman"/>
                            <w:color w:val="FF0000"/>
                            <w:sz w:val="20"/>
                            <w:szCs w:val="20"/>
                          </w:rPr>
                          <m:t>)</m:t>
                        </m:r>
                      </m:e>
                    </m:d>
                  </m:num>
                  <m:den>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E</m:t>
                        </m:r>
                      </m:e>
                      <m:sub>
                        <m:r>
                          <w:rPr>
                            <w:rFonts w:ascii="Cambria Math" w:hAnsi="Cambria Math" w:cs="Times New Roman"/>
                            <w:color w:val="FF0000"/>
                            <w:sz w:val="20"/>
                            <w:szCs w:val="20"/>
                          </w:rPr>
                          <m:t>p,i</m:t>
                        </m:r>
                      </m:sub>
                      <m:sup>
                        <m:r>
                          <w:rPr>
                            <w:rFonts w:ascii="Cambria Math" w:hAnsi="Cambria Math" w:cs="Times New Roman"/>
                            <w:color w:val="FF0000"/>
                            <w:sz w:val="20"/>
                            <w:szCs w:val="20"/>
                          </w:rPr>
                          <m:t>TR</m:t>
                        </m:r>
                      </m:sup>
                    </m:sSubSup>
                  </m:den>
                </m:f>
              </m:oMath>
            </m:oMathPara>
          </w:p>
          <w:p w14:paraId="78261CEA" w14:textId="77777777" w:rsidR="007A0853" w:rsidRPr="00A9008E" w:rsidRDefault="007A0853" w:rsidP="007A0853">
            <w:pPr>
              <w:tabs>
                <w:tab w:val="left" w:pos="851"/>
              </w:tabs>
              <w:spacing w:after="0" w:line="240" w:lineRule="auto"/>
              <w:jc w:val="center"/>
              <w:rPr>
                <w:rFonts w:ascii="Times New Roman" w:eastAsia="Calibri" w:hAnsi="Times New Roman" w:cs="Times New Roman"/>
                <w:sz w:val="20"/>
                <w:szCs w:val="20"/>
              </w:rPr>
            </w:pPr>
            <w:r w:rsidRPr="00A9008E">
              <w:rPr>
                <w:rFonts w:ascii="Times New Roman" w:eastAsia="Calibri" w:hAnsi="Times New Roman" w:cs="Times New Roman"/>
                <w:sz w:val="20"/>
                <w:szCs w:val="20"/>
              </w:rPr>
              <w:t>[lei/MWh]</w:t>
            </w:r>
          </w:p>
          <w:p w14:paraId="693038B6" w14:textId="77777777" w:rsidR="007A0853" w:rsidRPr="00A9008E" w:rsidRDefault="007A0853" w:rsidP="007A0853">
            <w:pPr>
              <w:tabs>
                <w:tab w:val="left" w:pos="851"/>
              </w:tabs>
              <w:spacing w:after="0" w:line="240" w:lineRule="auto"/>
              <w:jc w:val="both"/>
              <w:rPr>
                <w:rFonts w:ascii="Times New Roman" w:eastAsia="Calibri" w:hAnsi="Times New Roman" w:cs="Times New Roman"/>
                <w:sz w:val="20"/>
                <w:szCs w:val="20"/>
              </w:rPr>
            </w:pPr>
          </w:p>
          <w:p w14:paraId="79FC9A1F" w14:textId="77777777" w:rsidR="007A0853" w:rsidRPr="00A9008E" w:rsidRDefault="007A0853" w:rsidP="007A0853">
            <w:pPr>
              <w:tabs>
                <w:tab w:val="left" w:pos="851"/>
              </w:tabs>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unde:</w:t>
            </w:r>
          </w:p>
          <w:p w14:paraId="6AB188B3" w14:textId="6B33D8C3" w:rsidR="007A0853" w:rsidRPr="00A9008E" w:rsidRDefault="007A0853" w:rsidP="007A0853">
            <w:pPr>
              <w:tabs>
                <w:tab w:val="left" w:pos="851"/>
              </w:tabs>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ab/>
            </w:r>
            <m:oMath>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rPr>
                    <m:t>p</m:t>
                  </m:r>
                </m:e>
                <m:sub>
                  <m:r>
                    <w:rPr>
                      <w:rFonts w:ascii="Cambria Math" w:eastAsia="Calibri" w:hAnsi="Cambria Math" w:cs="Times New Roman"/>
                      <w:sz w:val="20"/>
                      <w:szCs w:val="20"/>
                    </w:rPr>
                    <m:t>achcr,i</m:t>
                  </m:r>
                </m:sub>
                <m:sup>
                  <m:r>
                    <w:rPr>
                      <w:rFonts w:ascii="Cambria Math" w:eastAsia="Calibri" w:hAnsi="Cambria Math" w:cs="Times New Roman"/>
                      <w:sz w:val="20"/>
                      <w:szCs w:val="20"/>
                    </w:rPr>
                    <m:t>TR</m:t>
                  </m:r>
                </m:sup>
              </m:sSubSup>
              <m:r>
                <w:rPr>
                  <w:rFonts w:ascii="Cambria Math" w:eastAsia="Calibri" w:hAnsi="Cambria Math" w:cs="Times New Roman"/>
                  <w:sz w:val="20"/>
                  <w:szCs w:val="20"/>
                </w:rPr>
                <m:t xml:space="preserve"> </m:t>
              </m:r>
            </m:oMath>
            <w:r w:rsidRPr="00A9008E">
              <w:rPr>
                <w:rFonts w:ascii="Times New Roman" w:eastAsia="Calibri" w:hAnsi="Times New Roman" w:cs="Times New Roman"/>
                <w:sz w:val="20"/>
                <w:szCs w:val="20"/>
              </w:rPr>
              <w:t>– preţul mediu ponderat al energiei electrice achiziționate prin contractele reglementate încheiate de către  FUI, în baza deciziilor ANRE, aferentă zonei de rețea i [lei/MWh];</w:t>
            </w:r>
          </w:p>
          <w:p w14:paraId="37D63B88" w14:textId="5B7319D0" w:rsidR="007A0853" w:rsidRPr="00A9008E" w:rsidRDefault="007A0853" w:rsidP="007A0853">
            <w:pPr>
              <w:tabs>
                <w:tab w:val="left" w:pos="851"/>
              </w:tabs>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ab/>
            </w:r>
            <m:oMath>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rPr>
                    <m:t>E</m:t>
                  </m:r>
                </m:e>
                <m:sub>
                  <m:r>
                    <w:rPr>
                      <w:rFonts w:ascii="Cambria Math" w:eastAsia="Calibri" w:hAnsi="Cambria Math" w:cs="Times New Roman"/>
                      <w:sz w:val="20"/>
                      <w:szCs w:val="20"/>
                    </w:rPr>
                    <m:t>cr,i</m:t>
                  </m:r>
                </m:sub>
                <m:sup>
                  <m:r>
                    <w:rPr>
                      <w:rFonts w:ascii="Cambria Math" w:eastAsia="Calibri" w:hAnsi="Cambria Math" w:cs="Times New Roman"/>
                      <w:sz w:val="20"/>
                      <w:szCs w:val="20"/>
                    </w:rPr>
                    <m:t>TR</m:t>
                  </m:r>
                </m:sup>
              </m:sSubSup>
            </m:oMath>
            <w:r w:rsidRPr="00A9008E">
              <w:rPr>
                <w:rFonts w:ascii="Times New Roman" w:eastAsia="Calibri" w:hAnsi="Times New Roman" w:cs="Times New Roman"/>
                <w:sz w:val="20"/>
                <w:szCs w:val="20"/>
              </w:rPr>
              <w:t xml:space="preserve"> – cantitatea de energie electrică, achiziţionată de către FUI prin contracte reglementate încheiate în baza deciziilor ANRE, aferentă zonei de reţea i [MWh];</w:t>
            </w:r>
          </w:p>
          <w:p w14:paraId="30B69797" w14:textId="1C1CCD44" w:rsidR="007A0853" w:rsidRPr="00A9008E" w:rsidRDefault="007A0853" w:rsidP="007A0853">
            <w:pPr>
              <w:tabs>
                <w:tab w:val="left" w:pos="851"/>
              </w:tabs>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ab/>
            </w:r>
            <m:oMath>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rPr>
                    <m:t>p</m:t>
                  </m:r>
                </m:e>
                <m:sub>
                  <m:r>
                    <w:rPr>
                      <w:rFonts w:ascii="Cambria Math" w:eastAsia="Calibri" w:hAnsi="Cambria Math" w:cs="Times New Roman"/>
                      <w:sz w:val="20"/>
                      <w:szCs w:val="20"/>
                    </w:rPr>
                    <m:t>achcc,i</m:t>
                  </m:r>
                </m:sub>
                <m:sup>
                  <m:r>
                    <w:rPr>
                      <w:rFonts w:ascii="Cambria Math" w:eastAsia="Calibri" w:hAnsi="Cambria Math" w:cs="Times New Roman"/>
                      <w:sz w:val="20"/>
                      <w:szCs w:val="20"/>
                    </w:rPr>
                    <m:t>TR</m:t>
                  </m:r>
                </m:sup>
              </m:sSubSup>
            </m:oMath>
            <w:r w:rsidRPr="00A9008E">
              <w:rPr>
                <w:rFonts w:ascii="Times New Roman" w:eastAsia="Calibri" w:hAnsi="Times New Roman" w:cs="Times New Roman"/>
                <w:sz w:val="20"/>
                <w:szCs w:val="20"/>
              </w:rPr>
              <w:t xml:space="preserve"> – preţul mediu ponderat al energiei electrice achiziţionate de către operatorul economic care are și calitatea de FUI în zona de reţea i, prin contracte bilaterale încheiate pe piețele centralizate administrate de OPCOM, după data de 11 decembrie 2019 până la intrarea în vigoare a OUG nr. 74/2020, cu livrare în perioada 1 iulie – 31 decembrie 2020, comunicat de către OPCOM </w:t>
            </w:r>
            <w:r w:rsidRPr="00A9008E">
              <w:rPr>
                <w:rFonts w:ascii="Times New Roman" w:eastAsia="Calibri" w:hAnsi="Times New Roman" w:cs="Times New Roman"/>
                <w:sz w:val="20"/>
                <w:szCs w:val="20"/>
                <w:lang w:val="en-GB"/>
              </w:rPr>
              <w:t>[lei/MWh]</w:t>
            </w:r>
            <w:r w:rsidRPr="00A9008E">
              <w:rPr>
                <w:rFonts w:ascii="Times New Roman" w:eastAsia="Calibri" w:hAnsi="Times New Roman" w:cs="Times New Roman"/>
                <w:sz w:val="20"/>
                <w:szCs w:val="20"/>
              </w:rPr>
              <w:t xml:space="preserve">; </w:t>
            </w:r>
          </w:p>
          <w:p w14:paraId="67E244C2" w14:textId="77777777" w:rsidR="007A0853" w:rsidRPr="00A9008E" w:rsidRDefault="007A0853" w:rsidP="007A0853">
            <w:pPr>
              <w:tabs>
                <w:tab w:val="left" w:pos="851"/>
              </w:tabs>
              <w:spacing w:after="0" w:line="240" w:lineRule="auto"/>
              <w:jc w:val="both"/>
              <w:rPr>
                <w:rFonts w:ascii="Times New Roman" w:eastAsia="Calibri" w:hAnsi="Times New Roman" w:cs="Times New Roman"/>
                <w:color w:val="FF0000"/>
                <w:sz w:val="20"/>
                <w:szCs w:val="20"/>
              </w:rPr>
            </w:pPr>
          </w:p>
          <w:p w14:paraId="6E74BC90" w14:textId="2C8C3DB3" w:rsidR="007A0853" w:rsidRPr="00A9008E" w:rsidRDefault="004F443A" w:rsidP="007A0853">
            <w:pPr>
              <w:tabs>
                <w:tab w:val="left" w:pos="851"/>
              </w:tabs>
              <w:spacing w:after="0" w:line="240" w:lineRule="auto"/>
              <w:jc w:val="both"/>
              <w:rPr>
                <w:rFonts w:ascii="Times New Roman" w:eastAsia="Calibri" w:hAnsi="Times New Roman" w:cs="Times New Roman"/>
                <w:strike/>
                <w:color w:val="FF0000"/>
                <w:sz w:val="20"/>
                <w:szCs w:val="20"/>
                <w:lang w:val="en-GB"/>
              </w:rPr>
            </w:pPr>
            <m:oMath>
              <m:sSubSup>
                <m:sSubSupPr>
                  <m:ctrlPr>
                    <w:rPr>
                      <w:rFonts w:ascii="Cambria Math" w:eastAsia="Calibri" w:hAnsi="Cambria Math" w:cs="Times New Roman"/>
                      <w:i/>
                      <w:strike/>
                      <w:color w:val="FF0000"/>
                      <w:sz w:val="20"/>
                      <w:szCs w:val="20"/>
                    </w:rPr>
                  </m:ctrlPr>
                </m:sSubSupPr>
                <m:e>
                  <m:r>
                    <w:rPr>
                      <w:rFonts w:ascii="Cambria Math" w:eastAsia="Calibri" w:hAnsi="Cambria Math" w:cs="Times New Roman"/>
                      <w:strike/>
                      <w:color w:val="FF0000"/>
                      <w:sz w:val="20"/>
                      <w:szCs w:val="20"/>
                    </w:rPr>
                    <m:t>E</m:t>
                  </m:r>
                </m:e>
                <m:sub>
                  <m:r>
                    <w:rPr>
                      <w:rFonts w:ascii="Cambria Math" w:eastAsia="Calibri" w:hAnsi="Cambria Math" w:cs="Times New Roman"/>
                      <w:strike/>
                      <w:color w:val="FF0000"/>
                      <w:sz w:val="20"/>
                      <w:szCs w:val="20"/>
                    </w:rPr>
                    <m:t>cc,i</m:t>
                  </m:r>
                </m:sub>
                <m:sup>
                  <m:r>
                    <w:rPr>
                      <w:rFonts w:ascii="Cambria Math" w:eastAsia="Calibri" w:hAnsi="Cambria Math" w:cs="Times New Roman"/>
                      <w:strike/>
                      <w:color w:val="FF0000"/>
                      <w:sz w:val="20"/>
                      <w:szCs w:val="20"/>
                    </w:rPr>
                    <m:t>TR</m:t>
                  </m:r>
                </m:sup>
              </m:sSubSup>
            </m:oMath>
            <w:r w:rsidR="007A0853" w:rsidRPr="00A9008E">
              <w:rPr>
                <w:rFonts w:ascii="Times New Roman" w:eastAsia="Calibri" w:hAnsi="Times New Roman" w:cs="Times New Roman"/>
                <w:strike/>
                <w:color w:val="FF0000"/>
                <w:sz w:val="20"/>
                <w:szCs w:val="20"/>
              </w:rPr>
              <w:t xml:space="preserve"> – cantitatea de energie electrică achiziționată de către FUI din piețele centralizate administrate de OPCOM  pentru asigurarea consumului clienților casnici pentru care aplică tarife reglementate, aferent perioadei 1 iulie – 31 decembrie 2020 [MWh]</w:t>
            </w:r>
            <w:r w:rsidR="007A0853" w:rsidRPr="00A9008E">
              <w:rPr>
                <w:rFonts w:ascii="Times New Roman" w:eastAsia="Calibri" w:hAnsi="Times New Roman" w:cs="Times New Roman"/>
                <w:strike/>
                <w:color w:val="FF0000"/>
                <w:sz w:val="20"/>
                <w:szCs w:val="20"/>
                <w:lang w:val="en-GB"/>
              </w:rPr>
              <w:t>;</w:t>
            </w:r>
          </w:p>
          <w:p w14:paraId="0F72C458" w14:textId="3FD9C32B" w:rsidR="007A0853" w:rsidRPr="00A9008E" w:rsidRDefault="007A0853" w:rsidP="007A0853">
            <w:pPr>
              <w:tabs>
                <w:tab w:val="left" w:pos="851"/>
              </w:tabs>
              <w:spacing w:after="0" w:line="240" w:lineRule="auto"/>
              <w:jc w:val="both"/>
              <w:rPr>
                <w:rFonts w:ascii="Times New Roman" w:eastAsia="Calibri" w:hAnsi="Times New Roman" w:cs="Times New Roman"/>
                <w:strike/>
                <w:color w:val="FF0000"/>
                <w:sz w:val="20"/>
                <w:szCs w:val="20"/>
              </w:rPr>
            </w:pPr>
            <w:r w:rsidRPr="00A9008E">
              <w:rPr>
                <w:rFonts w:ascii="Times New Roman" w:eastAsia="Calibri" w:hAnsi="Times New Roman" w:cs="Times New Roman"/>
                <w:strike/>
                <w:color w:val="FF0000"/>
                <w:sz w:val="20"/>
                <w:szCs w:val="20"/>
              </w:rPr>
              <w:tab/>
            </w:r>
            <m:oMath>
              <m:sSubSup>
                <m:sSubSupPr>
                  <m:ctrlPr>
                    <w:rPr>
                      <w:rFonts w:ascii="Cambria Math" w:eastAsia="Calibri" w:hAnsi="Cambria Math" w:cs="Times New Roman"/>
                      <w:i/>
                      <w:strike/>
                      <w:color w:val="FF0000"/>
                      <w:sz w:val="20"/>
                      <w:szCs w:val="20"/>
                    </w:rPr>
                  </m:ctrlPr>
                </m:sSubSupPr>
                <m:e>
                  <m:r>
                    <w:rPr>
                      <w:rFonts w:ascii="Cambria Math" w:eastAsia="Calibri" w:hAnsi="Cambria Math" w:cs="Times New Roman"/>
                      <w:strike/>
                      <w:color w:val="FF0000"/>
                      <w:sz w:val="20"/>
                      <w:szCs w:val="20"/>
                    </w:rPr>
                    <m:t>p</m:t>
                  </m:r>
                </m:e>
                <m:sub>
                  <m:r>
                    <w:rPr>
                      <w:rFonts w:ascii="Cambria Math" w:eastAsia="Calibri" w:hAnsi="Cambria Math" w:cs="Times New Roman"/>
                      <w:strike/>
                      <w:color w:val="FF0000"/>
                      <w:sz w:val="20"/>
                      <w:szCs w:val="20"/>
                    </w:rPr>
                    <m:t xml:space="preserve">achpzu,i </m:t>
                  </m:r>
                </m:sub>
                <m:sup>
                  <m:r>
                    <w:rPr>
                      <w:rFonts w:ascii="Cambria Math" w:eastAsia="Calibri" w:hAnsi="Cambria Math" w:cs="Times New Roman"/>
                      <w:strike/>
                      <w:color w:val="FF0000"/>
                      <w:sz w:val="20"/>
                      <w:szCs w:val="20"/>
                    </w:rPr>
                    <m:t>TR</m:t>
                  </m:r>
                </m:sup>
              </m:sSubSup>
            </m:oMath>
            <w:r w:rsidRPr="00A9008E">
              <w:rPr>
                <w:rFonts w:ascii="Times New Roman" w:eastAsia="Calibri" w:hAnsi="Times New Roman" w:cs="Times New Roman"/>
                <w:strike/>
                <w:color w:val="FF0000"/>
                <w:sz w:val="20"/>
                <w:szCs w:val="20"/>
              </w:rPr>
              <w:t>- prețul mediu al PZU pentru perioada cuprinsă între data de 1 ianuarie 2020 și data intrării în vigoare a prezentei metodologii, determinat luând în considerare prețul de închidere al pieței și cantitatea de energie electrică tranzacționată în fiecare ora din perioada de calcul, comunicat de OPCOM [lei/MWh];</w:t>
            </w:r>
          </w:p>
          <w:p w14:paraId="61DAD451" w14:textId="77777777" w:rsidR="007A0853" w:rsidRPr="00A9008E" w:rsidRDefault="007A0853" w:rsidP="007A0853">
            <w:pPr>
              <w:spacing w:after="0" w:line="240" w:lineRule="auto"/>
              <w:jc w:val="both"/>
              <w:rPr>
                <w:rFonts w:ascii="Times New Roman" w:hAnsi="Times New Roman" w:cs="Times New Roman"/>
                <w:sz w:val="20"/>
                <w:szCs w:val="20"/>
              </w:rPr>
            </w:pPr>
          </w:p>
        </w:tc>
        <w:tc>
          <w:tcPr>
            <w:tcW w:w="3686" w:type="dxa"/>
            <w:vAlign w:val="center"/>
          </w:tcPr>
          <w:p w14:paraId="40E32A54" w14:textId="77777777"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lastRenderedPageBreak/>
              <w:t xml:space="preserve">Formula propusă de Electrica Furnizare este în conformitate cu prevederile art. 5, alin. (4) din Metodologia aprobată prin Ordinul ANRE 217/2019, în vigoare în acest moment și pe baza căruia FUI au achiziționat energie electrică pentru </w:t>
            </w:r>
            <w:r w:rsidRPr="00A9008E">
              <w:rPr>
                <w:rFonts w:ascii="Times New Roman" w:hAnsi="Times New Roman" w:cs="Times New Roman"/>
                <w:sz w:val="20"/>
                <w:szCs w:val="20"/>
              </w:rPr>
              <w:lastRenderedPageBreak/>
              <w:t>acoperirea consumului clienților casnici alimentați la tarife reglementate în semestrul II 2020.</w:t>
            </w:r>
          </w:p>
          <w:p w14:paraId="65DBA17E" w14:textId="77777777"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Considerăm astfel că nu este necesară modificarea formulei și în plus, formula propusă în proiectul de Ordin are ca referință un preț mediu al PZU realizat în primul semestru (în jur de 167 lei/MWh), substanțial diferit (mai mic) față de prețul mediu al PZU realizat în semestrul II 2019 (261,73 lei/MWh) care va determina pierderi suplimentare la FUI, diferența fiind de aproximativ 100 lei/MWh.</w:t>
            </w:r>
          </w:p>
          <w:p w14:paraId="35CF5BD4" w14:textId="77777777"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Totodată, începând cu data de 1 septembrie 2020 se elimină ecartul de 450 lei/MWh dintre PZU și PE, ceea ce va determina o creștere a prețului din PE cu impact în costurile furnizorilor și care nu se regăsește în formula propusă în proiectul de Ordin.</w:t>
            </w:r>
          </w:p>
          <w:p w14:paraId="2310187F"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sz w:val="20"/>
                <w:szCs w:val="20"/>
                <w:lang w:eastAsia="en-GB"/>
              </w:rPr>
            </w:pPr>
          </w:p>
        </w:tc>
        <w:tc>
          <w:tcPr>
            <w:tcW w:w="1985" w:type="dxa"/>
          </w:tcPr>
          <w:p w14:paraId="3B887749" w14:textId="7B26B9B9" w:rsidR="007A0853" w:rsidRPr="007D1317" w:rsidRDefault="001B54FB"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lastRenderedPageBreak/>
              <w:t xml:space="preserve">Se accepta eliminarea referirii la pretul pzu. Nu se accepta introducerea coeficientilor deoarece prin </w:t>
            </w:r>
            <w:r w:rsidRPr="007D1317">
              <w:rPr>
                <w:rFonts w:ascii="Times New Roman" w:hAnsi="Times New Roman" w:cs="Times New Roman"/>
                <w:color w:val="000000"/>
                <w:sz w:val="20"/>
                <w:szCs w:val="20"/>
                <w:lang w:eastAsia="en-US"/>
              </w:rPr>
              <w:lastRenderedPageBreak/>
              <w:t>alocarea de contracte reglementate si o estimare corecta a necesarului de consum modul de calcul asigura recupoerarea costurilor de achizitie</w:t>
            </w:r>
          </w:p>
        </w:tc>
      </w:tr>
      <w:tr w:rsidR="001B54FB" w:rsidRPr="00CA736B" w14:paraId="439F0536" w14:textId="77777777" w:rsidTr="009F4006">
        <w:tc>
          <w:tcPr>
            <w:tcW w:w="485" w:type="dxa"/>
            <w:vMerge/>
          </w:tcPr>
          <w:p w14:paraId="4D8086B5" w14:textId="77777777" w:rsidR="001B54FB" w:rsidRPr="00A9008E" w:rsidRDefault="001B54FB" w:rsidP="001B54FB">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56BC9B61" w14:textId="34CC41BA" w:rsidR="001B54FB" w:rsidRPr="00A9008E" w:rsidRDefault="001B54FB" w:rsidP="001B54FB">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1CA1B8F9" w14:textId="77777777" w:rsidR="001B54FB" w:rsidRPr="00A9008E" w:rsidRDefault="001B54FB" w:rsidP="001B54FB">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1134" w:type="dxa"/>
            <w:vAlign w:val="center"/>
          </w:tcPr>
          <w:p w14:paraId="0341EF0B" w14:textId="3EA0589D" w:rsidR="001B54FB" w:rsidRPr="00A9008E" w:rsidRDefault="001B54FB" w:rsidP="001B54FB">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CEZ</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1BEB7A" w14:textId="4953E544" w:rsidR="001B54FB" w:rsidRPr="00A9008E" w:rsidRDefault="001B54FB" w:rsidP="001B54FB">
            <w:pPr>
              <w:pStyle w:val="ListParagraph"/>
              <w:spacing w:after="0"/>
              <w:ind w:left="0"/>
              <w:jc w:val="both"/>
              <w:rPr>
                <w:rFonts w:ascii="Times New Roman" w:hAnsi="Times New Roman" w:cs="Times New Roman"/>
                <w:sz w:val="20"/>
                <w:szCs w:val="20"/>
              </w:rPr>
            </w:pPr>
            <w:r w:rsidRPr="00A9008E">
              <w:rPr>
                <w:rFonts w:ascii="Times New Roman" w:hAnsi="Times New Roman" w:cs="Times New Roman"/>
                <w:sz w:val="20"/>
                <w:szCs w:val="20"/>
              </w:rPr>
              <w:t xml:space="preserve">Componenta de achiziție </w:t>
            </w:r>
            <w:r w:rsidRPr="00A9008E">
              <w:rPr>
                <w:rFonts w:ascii="Times New Roman" w:hAnsi="Times New Roman" w:cs="Times New Roman"/>
                <w:sz w:val="20"/>
                <w:szCs w:val="20"/>
              </w:rPr>
              <w:fldChar w:fldCharType="begin"/>
            </w:r>
            <w:r w:rsidRPr="00A9008E">
              <w:rPr>
                <w:rFonts w:ascii="Times New Roman" w:hAnsi="Times New Roman" w:cs="Times New Roman"/>
                <w:sz w:val="20"/>
                <w:szCs w:val="20"/>
              </w:rPr>
              <w:instrText xml:space="preserve"> QUOTE </w:instrText>
            </w:r>
            <w:r w:rsidR="004E6375">
              <w:rPr>
                <w:rFonts w:ascii="Times New Roman" w:hAnsi="Times New Roman" w:cs="Times New Roman"/>
                <w:position w:val="-10"/>
                <w:sz w:val="20"/>
                <w:szCs w:val="20"/>
              </w:rPr>
              <w:pict w14:anchorId="298BA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5&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2DC5&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64D2C&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2C19&quot;/&gt;&lt;wsp:rsid wsp:val=&quot;002A65E5&quot;/&gt;&lt;wsp:rsid wsp:val=&quot;002B1C18&quot;/&gt;&lt;wsp:rsid wsp:val=&quot;002B3A49&quot;/&gt;&lt;wsp:rsid wsp:val=&quot;002B3D71&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766C8&quot;/&gt;&lt;wsp:rsid wsp:val=&quot;003A1493&quot;/&gt;&lt;wsp:rsid wsp:val=&quot;003A37A4&quot;/&gt;&lt;wsp:rsid wsp:val=&quot;003C3A99&quot;/&gt;&lt;wsp:rsid wsp:val=&quot;003C3C8C&quot;/&gt;&lt;wsp:rsid wsp:val=&quot;003C505F&quot;/&gt;&lt;wsp:rsid wsp:val=&quot;003D5F83&quot;/&gt;&lt;wsp:rsid wsp:val=&quot;003D6B52&quot;/&gt;&lt;wsp:rsid wsp:val=&quot;003E7169&quot;/&gt;&lt;wsp:rsid wsp:val=&quot;003F16D5&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1FA9&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14FB&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1B37&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C2A50&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5357&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C581B&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57DB&quot;/&gt;&lt;wsp:rsid wsp:val=&quot;00DC6D1B&quot;/&gt;&lt;wsp:rsid wsp:val=&quot;00DC7290&quot;/&gt;&lt;wsp:rsid wsp:val=&quot;00DF7192&quot;/&gt;&lt;wsp:rsid wsp:val=&quot;00E033E6&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EF4891&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2A2C19&quot; wsp:rsidP=&quot;002A2C19&quot;&gt;&lt;m:oMathPara&gt;&lt;m:oMath&gt;&lt;m:sSubSup&gt;&lt;m:sSubSupPr&gt;&lt;m:ctrlPr&gt;&lt;w:rPr&gt;&lt;w:rFonts w:ascii=&quot;Cambria Math&quot; w:h-ansi=&quot;Cambria Math&quot; w:cs=&quot;Arial&quot;/&gt;&lt;wx:font wx:val=&quot;Cambria Math&quot;/&gt;&lt;w:sz w:val=&quot;20&quot;/&gt;&lt;w:sz-cs w:val=&quot;20&quot;/&gt;&lt;/w:rPr&gt;&lt;/m:ctrlPr&gt;&lt;/m:sSubSupPr&gt;&lt;m:e&gt;&lt;m:r&gt;&lt;w:rPr&gt;&lt;w:rFonts w:ascii=&quot;Cambria Math&quot; w:h-ansi=&quot;Cambria Math&quot; w:cs=&quot;Arial&quot;/&gt;&lt;wx:font wx:val=&quot;Cambria Math&quot;/&gt;&lt;w:i/&gt;&lt;w:sz w:val=&quot;20&quot;/&gt;&lt;w:sz-cs w:val=&quot;20&quot;/&gt;&lt;/w:rPr&gt;&lt;m:t&gt;p&lt;/m:t&gt;&lt;/m:r&gt;&lt;/m:e&gt;&lt;m:sub&gt;&lt;m:r&gt;&lt;w:rPr&gt;&lt;w:rFonts w:ascii=&quot;Cambria Math&quot; w:h-ansi=&quot;Cambria Math&quot; w:cs=&quot;Arial&quot;/&gt;&lt;wx:font wx:val=&quot;Cambria Math&quot;/&gt;&lt;w:i/&gt;&lt;w:sz w:val=&quot;20&quot;/&gt;&lt;w:sz-cs w:val=&quot;20&quot;/&gt;&lt;/w:rPr&gt;&lt;m:t&gt;a&lt;/m:t&gt;&lt;/m:r&gt;&lt;m:r&gt;&lt;m:rPr&gt;&lt;m:sty m:val=&quot;p&quot;/&gt;&lt;/m:rPr&gt;&lt;w:rPr&gt;&lt;w:rFonts w:ascii=&quot;Cambria Math&quot; w:h-ansi=&quot;Cambria Math&quot; w:cs=&quot;Arial&quot;/&gt;&lt;wx:font wx:val=&quot;Cambria Math&quot;/&gt;&lt;w:sz w:val=&quot;20&quot;/&gt;&lt;w:sz-cs w:val=&quot;20&quot;/&gt;&lt;/w:rPr&gt;&lt;m:t&gt;,&lt;/m:t&gt;&lt;/m:r&gt;&lt;m:r&gt;&lt;w:rPr&gt;&lt;w:rFonts w:ascii=&quot;Cambria Math&quot; w:h-ansi=&quot;Cambria Math&quot; w:cs=&quot;Arial&quot;/&gt;&lt;wx:font wx:val=&quot;Cambria Math&quot;/&gt;&lt;w:i/&gt;&lt;w:sz w:val=&quot;20&quot;/&gt;&lt;w:sz-cs w:val=&quot;20&quot;/&gt;&lt;/w:rPr&gt;&lt;m:t&gt;i&lt;/m:t&gt;&lt;/m:r&gt;&lt;/m:sub&gt;&lt;m:sup&gt;&lt;m:r&gt;&lt;w:rPr&gt;&lt;w:rFonts w:ascii=&quot;Cambria Math&quot; w:h-ansi=&quot;Cambria Math&quot; w:cs=&quot;Arial&quot;/&gt;&lt;wx:font wx:val=&quot;Cambria Math&quot;/&gt;&lt;w:i/&gt;&lt;w:sz w:val=&quot;20&quot;/&gt;&lt;w:sz-cs w:val=&quot;20&quot;/&gt;&lt;/w:rPr&gt;&lt;m:t&gt;TR&lt;/m:t&gt;&lt;/m:r&gt;&lt;/m:sup&gt;&lt;/m:sSubSup&gt;&lt;m:r&gt;&lt;m:rPr&gt;&lt;m:sty m:val=&quot;p&quot;/&gt;&lt;/m:rPr&gt;&lt;w:rPr&gt;&lt;w:rFonts w:ascii=&quot;Cambria Math&quot; w:h-ansi=&quot;Cambria Math&quot; w:cs=&quot;Arial&quot;/&gt;&lt;wx:font wx:val=&quot;Cambria Math&quot;/&gt;&lt;w:sz w:val=&quot;20&quot;/&gt;&lt;w:sz-cs w:val=&quot;20&quot;/&gt;&lt;/w:rPr&gt;&lt;m:t&gt; &lt;/m:t&gt;&lt;/m:r&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8" o:title="" chromakey="white"/>
                </v:shape>
              </w:pict>
            </w:r>
            <w:r w:rsidRPr="00A9008E">
              <w:rPr>
                <w:rFonts w:ascii="Times New Roman" w:hAnsi="Times New Roman" w:cs="Times New Roman"/>
                <w:sz w:val="20"/>
                <w:szCs w:val="20"/>
              </w:rPr>
              <w:instrText xml:space="preserve"> </w:instrText>
            </w:r>
            <w:r w:rsidRPr="00A9008E">
              <w:rPr>
                <w:rFonts w:ascii="Times New Roman" w:hAnsi="Times New Roman" w:cs="Times New Roman"/>
                <w:sz w:val="20"/>
                <w:szCs w:val="20"/>
              </w:rPr>
              <w:fldChar w:fldCharType="separate"/>
            </w:r>
            <w:r w:rsidR="004E6375">
              <w:rPr>
                <w:rFonts w:ascii="Times New Roman" w:hAnsi="Times New Roman" w:cs="Times New Roman"/>
                <w:position w:val="-10"/>
                <w:sz w:val="20"/>
                <w:szCs w:val="20"/>
              </w:rPr>
              <w:pict w14:anchorId="6CE5F0A6">
                <v:shape id="_x0000_i1026" type="#_x0000_t75" style="width:18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5&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2DC5&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64D2C&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2C19&quot;/&gt;&lt;wsp:rsid wsp:val=&quot;002A65E5&quot;/&gt;&lt;wsp:rsid wsp:val=&quot;002B1C18&quot;/&gt;&lt;wsp:rsid wsp:val=&quot;002B3A49&quot;/&gt;&lt;wsp:rsid wsp:val=&quot;002B3D71&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766C8&quot;/&gt;&lt;wsp:rsid wsp:val=&quot;003A1493&quot;/&gt;&lt;wsp:rsid wsp:val=&quot;003A37A4&quot;/&gt;&lt;wsp:rsid wsp:val=&quot;003C3A99&quot;/&gt;&lt;wsp:rsid wsp:val=&quot;003C3C8C&quot;/&gt;&lt;wsp:rsid wsp:val=&quot;003C505F&quot;/&gt;&lt;wsp:rsid wsp:val=&quot;003D5F83&quot;/&gt;&lt;wsp:rsid wsp:val=&quot;003D6B52&quot;/&gt;&lt;wsp:rsid wsp:val=&quot;003E7169&quot;/&gt;&lt;wsp:rsid wsp:val=&quot;003F16D5&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1FA9&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14FB&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1B37&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C2A50&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5357&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C581B&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57DB&quot;/&gt;&lt;wsp:rsid wsp:val=&quot;00DC6D1B&quot;/&gt;&lt;wsp:rsid wsp:val=&quot;00DC7290&quot;/&gt;&lt;wsp:rsid wsp:val=&quot;00DF7192&quot;/&gt;&lt;wsp:rsid wsp:val=&quot;00E033E6&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EF4891&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2A2C19&quot; wsp:rsidP=&quot;002A2C19&quot;&gt;&lt;m:oMathPara&gt;&lt;m:oMath&gt;&lt;m:sSubSup&gt;&lt;m:sSubSupPr&gt;&lt;m:ctrlPr&gt;&lt;w:rPr&gt;&lt;w:rFonts w:ascii=&quot;Cambria Math&quot; w:h-ansi=&quot;Cambria Math&quot; w:cs=&quot;Arial&quot;/&gt;&lt;wx:font wx:val=&quot;Cambria Math&quot;/&gt;&lt;w:sz w:val=&quot;20&quot;/&gt;&lt;w:sz-cs w:val=&quot;20&quot;/&gt;&lt;/w:rPr&gt;&lt;/m:ctrlPr&gt;&lt;/m:sSubSupPr&gt;&lt;m:e&gt;&lt;m:r&gt;&lt;w:rPr&gt;&lt;w:rFonts w:ascii=&quot;Cambria Math&quot; w:h-ansi=&quot;Cambria Math&quot; w:cs=&quot;Arial&quot;/&gt;&lt;wx:font wx:val=&quot;Cambria Math&quot;/&gt;&lt;w:i/&gt;&lt;w:sz w:val=&quot;20&quot;/&gt;&lt;w:sz-cs w:val=&quot;20&quot;/&gt;&lt;/w:rPr&gt;&lt;m:t&gt;p&lt;/m:t&gt;&lt;/m:r&gt;&lt;/m:e&gt;&lt;m:sub&gt;&lt;m:r&gt;&lt;w:rPr&gt;&lt;w:rFonts w:ascii=&quot;Cambria Math&quot; w:h-ansi=&quot;Cambria Math&quot; w:cs=&quot;Arial&quot;/&gt;&lt;wx:font wx:val=&quot;Cambria Math&quot;/&gt;&lt;w:i/&gt;&lt;w:sz w:val=&quot;20&quot;/&gt;&lt;w:sz-cs w:val=&quot;20&quot;/&gt;&lt;/w:rPr&gt;&lt;m:t&gt;a&lt;/m:t&gt;&lt;/m:r&gt;&lt;m:r&gt;&lt;m:rPr&gt;&lt;m:sty m:val=&quot;p&quot;/&gt;&lt;/m:rPr&gt;&lt;w:rPr&gt;&lt;w:rFonts w:ascii=&quot;Cambria Math&quot; w:h-ansi=&quot;Cambria Math&quot; w:cs=&quot;Arial&quot;/&gt;&lt;wx:font wx:val=&quot;Cambria Math&quot;/&gt;&lt;w:sz w:val=&quot;20&quot;/&gt;&lt;w:sz-cs w:val=&quot;20&quot;/&gt;&lt;/w:rPr&gt;&lt;m:t&gt;,&lt;/m:t&gt;&lt;/m:r&gt;&lt;m:r&gt;&lt;w:rPr&gt;&lt;w:rFonts w:ascii=&quot;Cambria Math&quot; w:h-ansi=&quot;Cambria Math&quot; w:cs=&quot;Arial&quot;/&gt;&lt;wx:font wx:val=&quot;Cambria Math&quot;/&gt;&lt;w:i/&gt;&lt;w:sz w:val=&quot;20&quot;/&gt;&lt;w:sz-cs w:val=&quot;20&quot;/&gt;&lt;/w:rPr&gt;&lt;m:t&gt;i&lt;/m:t&gt;&lt;/m:r&gt;&lt;/m:sub&gt;&lt;m:sup&gt;&lt;m:r&gt;&lt;w:rPr&gt;&lt;w:rFonts w:ascii=&quot;Cambria Math&quot; w:h-ansi=&quot;Cambria Math&quot; w:cs=&quot;Arial&quot;/&gt;&lt;wx:font wx:val=&quot;Cambria Math&quot;/&gt;&lt;w:i/&gt;&lt;w:sz w:val=&quot;20&quot;/&gt;&lt;w:sz-cs w:val=&quot;20&quot;/&gt;&lt;/w:rPr&gt;&lt;m:t&gt;TR&lt;/m:t&gt;&lt;/m:r&gt;&lt;/m:sup&gt;&lt;/m:sSubSup&gt;&lt;m:r&gt;&lt;m:rPr&gt;&lt;m:sty m:val=&quot;p&quot;/&gt;&lt;/m:rPr&gt;&lt;w:rPr&gt;&lt;w:rFonts w:ascii=&quot;Cambria Math&quot; w:h-ansi=&quot;Cambria Math&quot; w:cs=&quot;Arial&quot;/&gt;&lt;wx:font wx:val=&quot;Cambria Math&quot;/&gt;&lt;w:sz w:val=&quot;20&quot;/&gt;&lt;w:sz-cs w:val=&quot;20&quot;/&gt;&lt;/w:rPr&gt;&lt;m:t&gt; &lt;/m:t&gt;&lt;/m:r&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8" o:title="" chromakey="white"/>
                </v:shape>
              </w:pict>
            </w:r>
            <w:r w:rsidRPr="00A9008E">
              <w:rPr>
                <w:rFonts w:ascii="Times New Roman" w:hAnsi="Times New Roman" w:cs="Times New Roman"/>
                <w:sz w:val="20"/>
                <w:szCs w:val="20"/>
              </w:rPr>
              <w:fldChar w:fldCharType="end"/>
            </w:r>
            <w:r w:rsidRPr="00A9008E">
              <w:rPr>
                <w:rFonts w:ascii="Times New Roman" w:hAnsi="Times New Roman" w:cs="Times New Roman"/>
                <w:sz w:val="20"/>
                <w:szCs w:val="20"/>
              </w:rPr>
              <w:t>se determină pentru fiecare FUI și zonă de reţea i, cu următoarea formulă:</w:t>
            </w:r>
          </w:p>
          <w:p w14:paraId="2C258655" w14:textId="77777777" w:rsidR="001B54FB" w:rsidRPr="00A9008E" w:rsidRDefault="004E6375" w:rsidP="001B54FB">
            <w:pPr>
              <w:pStyle w:val="ListParagraph"/>
              <w:spacing w:after="0"/>
              <w:ind w:left="0"/>
              <w:jc w:val="both"/>
              <w:rPr>
                <w:rFonts w:ascii="Times New Roman" w:hAnsi="Times New Roman" w:cs="Times New Roman"/>
                <w:strike/>
                <w:sz w:val="20"/>
                <w:szCs w:val="20"/>
              </w:rPr>
            </w:pPr>
            <w:r>
              <w:rPr>
                <w:rFonts w:ascii="Times New Roman" w:hAnsi="Times New Roman" w:cs="Times New Roman"/>
                <w:sz w:val="20"/>
                <w:szCs w:val="20"/>
              </w:rPr>
              <w:lastRenderedPageBreak/>
              <w:pict w14:anchorId="4C4DFC93">
                <v:shape id="_x0000_i1027" type="#_x0000_t75" style="width:323.25pt;height: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5&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2DC5&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64D2C&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B3D71&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766C8&quot;/&gt;&lt;wsp:rsid wsp:val=&quot;003A1493&quot;/&gt;&lt;wsp:rsid wsp:val=&quot;003A37A4&quot;/&gt;&lt;wsp:rsid wsp:val=&quot;003C3A99&quot;/&gt;&lt;wsp:rsid wsp:val=&quot;003C3C8C&quot;/&gt;&lt;wsp:rsid wsp:val=&quot;003C4FCC&quot;/&gt;&lt;wsp:rsid wsp:val=&quot;003C505F&quot;/&gt;&lt;wsp:rsid wsp:val=&quot;003D5F83&quot;/&gt;&lt;wsp:rsid wsp:val=&quot;003D6B52&quot;/&gt;&lt;wsp:rsid wsp:val=&quot;003E7169&quot;/&gt;&lt;wsp:rsid wsp:val=&quot;003F16D5&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1FA9&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14FB&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1B37&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C2A50&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5357&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C581B&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57DB&quot;/&gt;&lt;wsp:rsid wsp:val=&quot;00DC6D1B&quot;/&gt;&lt;wsp:rsid wsp:val=&quot;00DC7290&quot;/&gt;&lt;wsp:rsid wsp:val=&quot;00DF7192&quot;/&gt;&lt;wsp:rsid wsp:val=&quot;00E033E6&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EF4891&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Pr=&quot;003C4FCC&quot; wsp:rsidRDefault=&quot;003C4FCC&quot; wsp:rsidP=&quot;003C4FCC&quot;&gt;&lt;m:oMathPara&gt;&lt;m:oMath&gt;&lt;m:sSubSup&gt;&lt;m:sSubSupPr&gt;&lt;m:ctrlPr&gt;&lt;w:rPr&gt;&lt;w:rFonts w:ascii=&quot;Cambria Math&quot; w:h-ansi=&quot;Cambria Math&quot; w:cs=&quot;Arial&quot;/&gt;&lt;wx:font wx:val=&quot;Cambria Math&quot;/&gt;&lt;w:i/&gt;&lt;w:strike/&gt;&lt;w:sz w:val=&quot;20&quot;/&gt;&lt;w:sz-cs w:val=&quot;20&quot;/&gt;&lt;/w:rPr&gt;&lt;/m:ctrlPr&gt;&lt;/m:sSubSupPr&gt;&lt;m:e&gt;&lt;m:r&gt;&lt;w:rPr&gt;&lt;w:rFonts w:ascii=&quot;Cambria Math&quot; w:h-ansi=&quot;Cambria Math&quot; w:cs=&quot;Arial&quot;/&gt;&lt;wx:font wx:val=&quot;Cambria Math&quot;/&gt;&lt;w:i/&gt;&lt;w:strike/&gt;&lt;w:sz w:val=&quot;20&quot;/&gt;&lt;w:sz-cs w:val=&quot;20&quot;/&gt;&lt;/w:rPr&gt;&lt;m:t&gt;p&lt;/m:t&gt;&lt;/m:r&gt;&lt;/m:e&gt;&lt;m:sub&gt;&lt;m:r&gt;&lt;w:rPr&gt;&lt;w:rFonts w:ascii=&quot;Cambria Math&quot; w:h-ansi=&quot;Cambria Math&quot; w:cs=&quot;Arial&quot;/&gt;&lt;wx:font wx:val=&quot;Cambria Math&quot;/&gt;&lt;w:i/&gt;&lt;w:strike/&gt;&lt;w:sz w:val=&quot;20&quot;/&gt;&lt;w:sz-cs w:val=&quot;20&quot;/&gt;&lt;/w:rPr&gt;&lt;m:t&gt;a,i&lt;/m:t&gt;&lt;/m:r&gt;&lt;/m:sub&gt;&lt;m:sup&gt;&lt;m:r&gt;&lt;w:rPr&gt;&lt;w:rFonts w:ascii=&quot;Cambria Math&quot; w:h-ansi=&quot;Cambria Math&quot; w:cs=&quot;Arial&quot;/&gt;&lt;wx:font wx:val=&quot;Cambria Math&quot;/&gt;&lt;w:i/&gt;&lt;w:strike/&gt;&lt;w:sz w:val=&quot;20&quot;/&gt;&lt;w:sz-cs w:val=&quot;20&quot;/&gt;&lt;/w:rPr&gt;&lt;m:t&gt;TR&lt;/m:t&gt;&lt;/m:r&gt;&lt;/m:sup&gt;&lt;/m:sSubSup&gt;&lt;m:r&gt;&lt;w:rPr&gt;&lt;w:rFonts w:ascii=&quot;Cambria Math&quot; w:h-ansi=&quot;Cambria Math&quot; w:cs=&quot;Arial&quot;/&gt;&lt;wx:font wx:val=&quot;Cambria Math&quot;/&gt;&lt;w:i/&gt;&lt;w:strike/&gt;&lt;w:sz w:val=&quot;20&quot;/&gt;&lt;w:sz-cs w:val=&quot;20&quot;/&gt;&lt;/w:rPr&gt;&lt;m:t&gt;= &lt;/m:t&gt;&lt;/m:r&gt;&lt;m:f&gt;&lt;m:fPr&gt;&lt;m:ctrlPr&gt;&lt;w:rPr&gt;&lt;w:rFonts w:ascii=&quot;Cambria Math&quot; w:h-ansi=&quot;Cambria Math&quot; w:cs=&quot;Arial&quot;/&gt;&lt;wx:font wx:val=&quot;Cambria Math&quot;/&gt;&lt;w:i/&gt;&lt;w:strike/&gt;&lt;w:sz w:val=&quot;20&quot;/&gt;&lt;w:sz-cs w:val=&quot;20&quot;/&gt;&lt;/w:rPr&gt;&lt;/m:ctrlPr&gt;&lt;/m:fPr&gt;&lt;m:num&gt;&lt;m:d&gt;&lt;m:dPr&gt;&lt;m:ctrlPr&gt;&lt;w:rPr&gt;&lt;w:rFonts w:ascii=&quot;Cambria Math&quot; w:h-ansi=&quot;Cambria Math&quot; w:cs=&quot;Arial&quot;/&gt;&lt;wx:font wx:val=&quot;Cambria Math&quot;/&gt;&lt;w:i/&gt;&lt;w:strike/&gt;&lt;w:sz w:val=&quot;20&quot;/&gt;&lt;w:sz-cs w:val=&quot;20&quot;/&gt;&lt;/w:rPr&gt;&lt;/m:ctrlPr&gt;&lt;/m:dPr&gt;&lt;m:e&gt;&lt;m:sSubSup&gt;&lt;m:sSubSupPr&gt;&lt;m:ctrlPr&gt;&lt;w:rPr&gt;&lt;w:rFonts w:ascii=&quot;Cambria Math&quot; w:h-ansi=&quot;Cambria Math&quot; w:cs=&quot;Arial&quot;/&gt;&lt;wx:font wx:val=&quot;Cambria Math&quot;/&gt;&lt;w:i/&gt;&lt;w:strike/&gt;&lt;w:sz w:val=&quot;20&quot;/&gt;&lt;w:sz-cs w:val=&quot;20&quot;/&gt;&lt;/w:rPr&gt;&lt;/m:ctrlPr&gt;&lt;/m:sSubSupPr&gt;&lt;m:e&gt;&lt;m:r&gt;&lt;w:rPr&gt;&lt;w:rFonts w:ascii=&quot;Cambria Math&quot; w:h-ansi=&quot;Cambria Math&quot; w:cs=&quot;Arial&quot;/&gt;&lt;wx:font wx:val=&quot;Cambria Math&quot;/&gt;&lt;w:i/&gt;&lt;w:strike/&gt;&lt;w:sz w:val=&quot;20&quot;/&gt;&lt;w:sz-cs w:val=&quot;20&quot;/&gt;&lt;/w:rPr&gt;&lt;m:t&gt;p&lt;/m:t&gt;&lt;/m:r&gt;&lt;/m:e&gt;&lt;m:sub&gt;&lt;m:r&gt;&lt;w:rPr&gt;&lt;w:rFonts w:ascii=&quot;Cambria Math&quot; w:h-ansi=&quot;Cambria Math&quot; w:cs=&quot;Arial&quot;/&gt;&lt;wx:font wx:val=&quot;Cambria Math&quot;/&gt;&lt;w:i/&gt;&lt;w:strike/&gt;&lt;w:sz w:val=&quot;20&quot;/&gt;&lt;w:sz-cs w:val=&quot;20&quot;/&gt;&lt;/w:rPr&gt;&lt;m:t&gt;achcr,i&lt;/m:t&gt;&lt;/m:r&gt;&lt;/m:sub&gt;&lt;m:sup&gt;&lt;m:r&gt;&lt;w:rPr&gt;&lt;w:rFonts w:ascii=&quot;Cambria Math&quot; w:h-ansi=&quot;Cambria Math&quot; w:cs=&quot;Arial&quot;/&gt;&lt;wx:font wx:val=&quot;Cambria Math&quot;/&gt;&lt;w:i/&gt;&lt;w:strike/&gt;&lt;w:sz w:val=&quot;20&quot;/&gt;&lt;w:sz-cs w:val=&quot;20&quot;/&gt;&lt;/w:rPr&gt;&lt;m:t&gt;TR&lt;/m:t&gt;&lt;/m:r&gt;&lt;/m:sup&gt;&lt;/m:sSubSup&gt;&lt;m:r&gt;&lt;w:rPr&gt;&lt;w:rFonts w:ascii=&quot;Cambria Math&quot; w:h-ansi=&quot;Cambria Math&quot; w:cs=&quot;Arial&quot;/&gt;&lt;wx:font wx:val=&quot;Cambria Math&quot;/&gt;&lt;w:i/&gt;&lt;w:strike/&gt;&lt;w:sz w:val=&quot;20&quot;/&gt;&lt;w:sz-cs w:val=&quot;20&quot;/&gt;&lt;/w:rPr&gt;&lt;m:t&gt;A—&lt;/m:t&gt;&lt;/m:r&gt;&lt;m:sSubSup&gt;&lt;m:sSubSupPr&gt;&lt;m:ctrlPr&gt;&lt;w:rPr&gt;&lt;w:rFonts w:ascii=&quot;Cambria Math&quot; w:h-ansi=&quot;Cambria Math&quot; w:cs=&quot;Arial&quot;/&gt;&lt;wx:font wx:val=&quot;Cambria Math&quot;/&gt;&lt;w:i/&gt;&lt;w:strike/&gt;&lt;w:sz w:val=&quot;20&quot;/&gt;&lt;w:sz-cs w:val=&quot;20&quot;/&gt;&lt;/w:rPr&gt;&lt;/m:ctrlPr&gt;&lt;/m:sSubSupPr&gt;&lt;m:e&gt;&lt;m:r&gt;&lt;w:rPr&gt;&lt;w:rFonts w:ascii=&quot;Cambria Math&quot; w:h-ansi=&quot;Cambria Math&quot; w:cs=&quot;Arial&quot;/&gt;&lt;wx:font wx:val=&quot;Cambria Math&quot;/&gt;&lt;w:i/&gt;&lt;w:strike/&gt;&lt;w:sz w:val=&quot;20&quot;/&gt;&lt;w:sz-cs w:val=&quot;20&quot;/&gt;&lt;/w:rPr&gt;&lt;m:t&gt;E&lt;/m:t&gt;&lt;/m:r&gt;&lt;/m:e&gt;&lt;m:sub&gt;&lt;m:r&gt;&lt;w:rPr&gt;&lt;w:rFonts w:ascii=&quot;Cambria Math&quot; w:h-ansi=&quot;Cambria Math&quot; w:cs=&quot;Arial&quot;/&gt;&lt;wx:font wx:val=&quot;Cambria Math&quot;/&gt;&lt;w:i/&gt;&lt;w:strike/&gt;&lt;w:sz w:val=&quot;20&quot;/&gt;&lt;w:sz-cs w:val=&quot;20&quot;/&gt;&lt;/w:rPr&gt;&lt;m:t&gt;cr,i&lt;/m:t&gt;&lt;/m:r&gt;&lt;/m:sub&gt;&lt;m:sup&gt;&lt;m:r&gt;&lt;w:rPr&gt;&lt;w:rFonts w:ascii=&quot;Cambria Math&quot; w:h-ansi=&quot;Cambria Math&quot; w:cs=&quot;Arial&quot;/&gt;&lt;wx:font wx:val=&quot;Cambria Math&quot;/&gt;&lt;w:i/&gt;&lt;w:strike/&gt;&lt;w:sz w:val=&quot;20&quot;/&gt;&lt;w:sz-cs w:val=&quot;20&quot;/&gt;&lt;/w:rPr&gt;&lt;m:t&gt;TR&lt;/m:t&gt;&lt;/m:r&gt;&lt;/m:sup&gt;&lt;/m:sSubSup&gt;&lt;m:r&gt;&lt;w:rPr&gt;&lt;w:rFonts w:ascii=&quot;Cambria Math&quot; w:h-ansi=&quot;Cambria Math&quot; w:cs=&quot;Arial&quot;/&gt;&lt;wx:font wx:val=&quot;Cambria Math&quot;/&gt;&lt;w:i/&gt;&lt;w:strike/&gt;&lt;w:sz w:val=&quot;20&quot;/&gt;&lt;w:sz-cs w:val=&quot;20&quot;/&gt;&lt;/w:rPr&gt;&lt;m:t&gt;)+(&lt;/m:t&gt;&lt;/m:r&gt;&lt;m:sSubSup&gt;&lt;m:sSubSupPr&gt;&lt;m:ctrlPr&gt;&lt;w:rPr&gt;&lt;w:rFonts w:ascii=&quot;Cambria Math&quot; w:h-ansi=&quot;Cambria Math&quot; w:cs=&quot;Arial&quot;/&gt;&lt;wx:font wx:val=&quot;Cambria Math&quot;/&gt;&lt;w:i/&gt;&lt;w:strike/&gt;&lt;w:sz w:val=&quot;20&quot;/&gt;&lt;w:sz-cs w:val=&quot;20&quot;/&gt;&lt;/w:rPr&gt;&lt;/m:ctrlPr&gt;&lt;/m:sSubSupPr&gt;&lt;m:e&gt;&lt;m:r&gt;&lt;w:rPr&gt;&lt;w:rFonts w:ascii=&quot;Cambria Math&quot; w:h-ansi=&quot;Cambria Math&quot; w:cs=&quot;Arial&quot;/&gt;&lt;wx:font wx:val=&quot;Cambria Math&quot;/&gt;&lt;w:i/&gt;&lt;w:strike/&gt;&lt;w:sz w:val=&quot;20&quot;/&gt;&lt;w:sz-cs w:val=&quot;20&quot;/&gt;&lt;/w:rPr&gt;&lt;m:t&gt;p&lt;/m:t&gt;&lt;/m:r&gt;&lt;/m:e&gt;&lt;m:sub&gt;&lt;m:r&gt;&lt;w:rPr&gt;&lt;w:rFonts w:ascii=&quot;Cambria Math&quot; w:h-ansi=&quot;Cambria Math&quot; w:cs=&quot;Arial&quot;/&gt;&lt;wx:font wx:val=&quot;Cambria Math&quot;/&gt;&lt;w:i/&gt;&lt;w:strike/&gt;&lt;w:sz w:val=&quot;20&quot;/&gt;&lt;w:sz-cs w:val=&quot;20&quot;/&gt;&lt;/w:rPr&gt;&lt;m:t&gt;achcc,i&lt;/m:t&gt;&lt;/m:r&gt;&lt;/m:sub&gt;&lt;m:sup&gt;&lt;m:r&gt;&lt;w:rPr&gt;&lt;w:rFonts w:ascii=&quot;Cambria Math&quot; w:h-ansi=&quot;Cambria Math&quot; w:cs=&quot;Arial&quot;/&gt;&lt;wx:font wx:val=&quot;Cambria Math&quot;/&gt;&lt;w:i/&gt;&lt;w:strike/&gt;&lt;w:sz w:val=&quot;20&quot;/&gt;&lt;w:sz-cs w:val=&quot;20&quot;/&gt;&lt;/w:rPr&gt;&lt;m:t&gt;TR&lt;/m:t&gt;&lt;/m:r&gt;&lt;/m:sup&gt;&lt;/m:sSubSup&gt;&lt;m:r&gt;&lt;w:rPr&gt;&lt;w:rFonts w:ascii=&quot;Cambria Math&quot; w:h-ansi=&quot;Cambria Math&quot; w:cs=&quot;Arial&quot;/&gt;&lt;wx:font wx:val=&quot;Cambria Math&quot;/&gt;&lt;w:i/&gt;&lt;w:strike/&gt;&lt;w:sz w:val=&quot;20&quot;/&gt;&lt;w:sz-cs w:val=&quot;20&quot;/&gt;&lt;/w:rPr&gt;&lt;m:t&gt;A—&lt;/m:t&gt;&lt;/m:r&gt;&lt;m:sSubSup&gt;&lt;m:sSubSupPr&gt;&lt;m:ctrlPr&gt;&lt;w:rPr&gt;&lt;w:rFonts w:ascii=&quot;Cambria Math&quot; w:h-ansi=&quot;Cambria Math&quot; w:cs=&quot;Arial&quot;/&gt;&lt;wx:font wx:val=&quot;Cambria Math&quot;/&gt;&lt;w:i/&gt;&lt;w:strike/&gt;&lt;w:sz w:val=&quot;20&quot;/&gt;&lt;w:sz-cs w:val=&quot;20&quot;/&gt;&lt;/w:rPr&gt;&lt;/m:ctrlPr&gt;&lt;/m:sSubSupPr&gt;&lt;m:e&gt;&lt;m:r&gt;&lt;w:rPr&gt;&lt;w:rFonts w:ascii=&quot;Cambria Math&quot; w:h-ansi=&quot;Cambria Math&quot; w:cs=&quot;Arial&quot;/&gt;&lt;wx:font wx:val=&quot;Cambria Math&quot;/&gt;&lt;w:i/&gt;&lt;w:strike/&gt;&lt;w:sz w:val=&quot;20&quot;/&gt;&lt;w:sz-cs w:val=&quot;20&quot;/&gt;&lt;/w:rPr&gt;&lt;m:t&gt;E&lt;/m:t&gt;&lt;/m:r&gt;&lt;/m:e&gt;&lt;m:sub&gt;&lt;m:r&gt;&lt;w:rPr&gt;&lt;w:rFonts w:ascii=&quot;Cambria Math&quot; w:h-ansi=&quot;Cambria Math&quot; w:cs=&quot;Arial&quot;/&gt;&lt;wx:font wx:val=&quot;Cambria Math&quot;/&gt;&lt;w:i/&gt;&lt;w:strike/&gt;&lt;w:sz w:val=&quot;20&quot;/&gt;&lt;w:sz-cs w:val=&quot;20&quot;/&gt;&lt;/w:rPr&gt;&lt;m:t&gt;cc,i&lt;/m:t&gt;&lt;/m:r&gt;&lt;/m:sub&gt;&lt;m:sup&gt;&lt;m:r&gt;&lt;w:rPr&gt;&lt;w:rFonts w:ascii=&quot;Cambria Math&quot; w:h-ansi=&quot;Cambria Math&quot; w:cs=&quot;Arial&quot;/&gt;&lt;wx:font wx:val=&quot;Cambria Math&quot;/&gt;&lt;w:i/&gt;&lt;w:strike/&gt;&lt;w:sz w:val=&quot;20&quot;/&gt;&lt;w:sz-cs w:val=&quot;20&quot;/&gt;&lt;/w:rPr&gt;&lt;m:t&gt;TR&lt;/m:t&gt;&lt;/m:r&gt;&lt;/m:sup&gt;&lt;/m:sSubSup&gt;&lt;m:sSubSup&gt;&lt;m:sSubSupPr&gt;&lt;m:ctrlPr&gt;&lt;w:rPr&gt;&lt;w:rFonts w:ascii=&quot;Cambria Math&quot; w:h-ansi=&quot;Cambria Math&quot; w:cs=&quot;Arial&quot;/&gt;&lt;wx:font wx:val=&quot;Cambria Math&quot;/&gt;&lt;w:i/&gt;&lt;w:strike/&gt;&lt;w:sz w:val=&quot;20&quot;/&gt;&lt;w:sz-cs w:val=&quot;20&quot;/&gt;&lt;/w:rPr&gt;&lt;/m:ctrlPr&gt;&lt;/m:sSubSupPr&gt;&lt;m:e&gt;&lt;m:r&gt;&lt;w:rPr&gt;&lt;w:rFonts w:ascii=&quot;Cambria Math&quot; w:h-ansi=&quot;Cambria Math&quot; w:cs=&quot;Arial&quot;/&gt;&lt;wx:font wx:val=&quot;Cambria Math&quot;/&gt;&lt;w:i/&gt;&lt;w:strike/&gt;&lt;w:sz w:val=&quot;20&quot;/&gt;&lt;w:sz-cs w:val=&quot;20&quot;/&gt;&lt;/w:rPr&gt;&lt;m:t&gt;)+(&lt;/m:t&gt;&lt;/m:r&gt;&lt;m:sSubSup&gt;&lt;m:sSubSupPr&gt;&lt;m:ctrlPr&gt;&lt;w:rPr&gt;&lt;w:rFonts w:ascii=&quot;Cambria Math&quot; w:h-ansi=&quot;Cambria Math&quot; w:cs=&quot;Arial&quot;/&gt;&lt;wx:font wx:val=&quot;Cambria Math&quot;/&gt;&lt;w:i/&gt;&lt;w:strike/&gt;&lt;w:sz w:val=&quot;20&quot;/&gt;&lt;w:sz-cs w:val=&quot;20&quot;/&gt;&lt;/w:rPr&gt;&lt;/m:ctrlPr&gt;&lt;/m:sSubSupPr&gt;&lt;m:e&gt;&lt;m:r&gt;&lt;w:rPr&gt;&lt;w:rFonts w:ascii=&quot;Cambria Math&quot; w:h-ansi=&quot;Cambria Math&quot; w:cs=&quot;Arial&quot;/&gt;&lt;wx:font wx:val=&quot;Cambria Math&quot;/&gt;&lt;w:i/&gt;&lt;w:strike/&gt;&lt;w:sz w:val=&quot;20&quot;/&gt;&lt;w:sz-cs w:val=&quot;20&quot;/&gt;&lt;/w:rPr&gt;&lt;m:t&gt;p&lt;/m:t&gt;&lt;/m:r&gt;&lt;/m:e&gt;&lt;m:sub&gt;&lt;m:r&gt;&lt;w:rPr&gt;&lt;w:rFonts w:ascii=&quot;Cambria Math&quot; w:h-ansi=&quot;Cambria Math&quot; w:cs=&quot;Arial&quot;/&gt;&lt;wx:font wx:val=&quot;Cambria Math&quot;/&gt;&lt;w:i/&gt;&lt;w:strike/&gt;&lt;w:sz w:val=&quot;20&quot;/&gt;&lt;w:sz-cs w:val=&quot;20&quot;/&gt;&lt;/w:rPr&gt;&lt;m:t&gt;achpzu,i&lt;/m:t&gt;&lt;/m:r&gt;&lt;/m:sub&gt;&lt;m:sup&gt;&lt;m:r&gt;&lt;w:rPr&gt;&lt;w:rFonts w:ascii=&quot;Cambria Math&quot; w:h-ansi=&quot;Cambria Math&quot; w:cs=&quot;Arial&quot;/&gt;&lt;wx:font wx:val=&quot;Cambria Math&quot;/&gt;&lt;w:i/&gt;&lt;w:strike/&gt;&lt;w:sz w:val=&quot;20&quot;/&gt;&lt;w:sz-cs w:val=&quot;20&quot;/&gt;&lt;/w:rPr&gt;&lt;m:t&gt;TR&lt;/m:t&gt;&lt;/m:r&gt;&lt;/m:sup&gt;&lt;/m:sSubSup&gt;&lt;m:r&gt;&lt;w:rPr&gt;&lt;w:rFonts w:ascii=&quot;Cambria Math&quot; w:h-ansi=&quot;Cambria Math&quot; w:cs=&quot;Arial&quot;/&gt;&lt;wx:font wx:val=&quot;Cambria Math&quot;/&gt;&lt;w:i/&gt;&lt;w:strike/&gt;&lt;w:sz w:val=&quot;20&quot;/&gt;&lt;w:sz-cs w:val=&quot;20&quot;/&gt;&lt;/w:rPr&gt;&lt;m:t&gt;X&lt;/m:t&gt;&lt;/m:r&gt;&lt;m:sSubSup&gt;&lt;m:sSubSupPr&gt;&lt;m:ctrlPr&gt;&lt;w:rPr&gt;&lt;w:rFonts w:ascii=&quot;Cambria Math&quot; w:h-ansi=&quot;Cambria Math&quot; w:cs=&quot;Arial&quot;/&gt;&lt;wx:font wx:val=&quot;Cambria Math&quot;/&gt;&lt;w:i/&gt;&lt;w:strike/&gt;&lt;w:sz w:val=&quot;20&quot;/&gt;&lt;w:sz-cs w:val=&quot;20&quot;/&gt;&lt;/w:rPr&gt;&lt;/m:ctrlPr&gt;&lt;/m:sSubSupPr&gt;&lt;m:e&gt;&lt;m:r&gt;&lt;w:rPr&gt;&lt;w:rFonts w:ascii=&quot;Cambria Math&quot; w:h-ansi=&quot;Cambria Math&quot; w:cs=&quot;Arial&quot;/&gt;&lt;wx:font wx:val=&quot;Cambria Math&quot;/&gt;&lt;w:i/&gt;&lt;w:strike/&gt;&lt;w:sz w:val=&quot;20&quot;/&gt;&lt;w:sz-cs w:val=&quot;20&quot;/&gt;&lt;/w:rPr&gt;&lt;m:t&gt;(E&lt;/m:t&gt;&lt;/m:r&gt;&lt;/m:e&gt;&lt;m:sub&gt;&lt;m:r&gt;&lt;w:rPr&gt;&lt;w:rFonts w:ascii=&quot;Cambria Math&quot; w:h-ansi=&quot;Cambria Math&quot; w:cs=&quot;Arial&quot;/&gt;&lt;wx:font wx:val=&quot;Cambria Math&quot;/&gt;&lt;w:i/&gt;&lt;w:strike/&gt;&lt;w:sz w:val=&quot;20&quot;/&gt;&lt;w:sz-cs w:val=&quot;20&quot;/&gt;&lt;/w:rPr&gt;&lt;m:t&gt;p,i&lt;/m:t&gt;&lt;/m:r&gt;&lt;/m:sub&gt;&lt;m:sup&gt;&lt;m:r&gt;&lt;w:rPr&gt;&lt;w:rFonts w:ascii=&quot;Cambria Math&quot; w:h-ansi=&quot;Cambria Math&quot; w:cs=&quot;Arial&quot;/&gt;&lt;wx:font wx:val=&quot;Cambria Math&quot;/&gt;&lt;w:i/&gt;&lt;w:strike/&gt;&lt;w:sz w:val=&quot;20&quot;/&gt;&lt;w:sz-cs w:val=&quot;20&quot;/&gt;&lt;/w:rPr&gt;&lt;m:t&gt;TR&lt;/m:t&gt;&lt;/m:r&gt;&lt;/m:sup&gt;&lt;/m:sSubSup&gt;&lt;m:r&gt;&lt;w:rPr&gt;&lt;w:rFonts w:ascii=&quot;Cambria Math&quot; w:h-ansi=&quot;Cambria Math&quot; w:cs=&quot;Arial&quot;/&gt;&lt;wx:font wx:val=&quot;Cambria Math&quot;/&gt;&lt;w:i/&gt;&lt;w:strike/&gt;&lt;w:sz w:val=&quot;20&quot;/&gt;&lt;w:sz-cs w:val=&quot;20&quot;/&gt;&lt;/w:rPr&gt;&lt;m:t&gt;-E&lt;/m:t&gt;&lt;/m:r&gt;&lt;/m:e&gt;&lt;m:sub&gt;&lt;m:r&gt;&lt;w:rPr&gt;&lt;w:rFonts w:ascii=&quot;Cambria Math&quot; w:h-ansi=&quot;Cambria Math&quot; w:cs=&quot;Arial&quot;/&gt;&lt;wx:font wx:val=&quot;Cambria Math&quot;/&gt;&lt;w:i/&gt;&lt;w:strike/&gt;&lt;w:sz w:val=&quot;20&quot;/&gt;&lt;w:sz-cs w:val=&quot;20&quot;/&gt;&lt;/w:rPr&gt;&lt;m:t&gt;cr,i&lt;/m:t&gt;&lt;/m:r&gt;&lt;/m:sub&gt;&lt;m:sup&gt;&lt;m:r&gt;&lt;w:rPr&gt;&lt;w:rFonts w:ascii=&quot;Cambria Math&quot; w:h-ansi=&quot;Cambria Math&quot; w:cs=&quot;Arial&quot;/&gt;&lt;wx:font wx:val=&quot;Cambria Math&quot;/&gt;&lt;w:i/&gt;&lt;w:strike/&gt;&lt;w:sz w:val=&quot;20&quot;/&gt;&lt;w:sz-cs w:val=&quot;20&quot;/&gt;&lt;/w:rPr&gt;&lt;m:t&gt;TR&lt;/m:t&gt;&lt;/m:r&gt;&lt;/m:sup&gt;&lt;/m:sSubSup&gt;&lt;m:r&gt;&lt;w:rPr&gt;&lt;w:rFonts w:ascii=&quot;Cambria Math&quot; w:h-ansi=&quot;Cambria Math&quot; w:cs=&quot;Arial&quot;/&gt;&lt;wx:font wx:val=&quot;Cambria Math&quot;/&gt;&lt;w:i/&gt;&lt;w:strike/&gt;&lt;w:sz w:val=&quot;20&quot;/&gt;&lt;w:sz-cs w:val=&quot;20&quot;/&gt;&lt;/w:rPr&gt;&lt;m:t&gt;-&lt;/m:t&gt;&lt;/m:r&gt;&lt;m:sSubSup&gt;&lt;m:sSubSupPr&gt;&lt;m:ctrlPr&gt;&lt;w:rPr&gt;&lt;w:rFonts w:ascii=&quot;Cambria Math&quot; w:h-ansi=&quot;Cambria Math&quot; w:cs=&quot;Arial&quot;/&gt;&lt;wx:font wx:val=&quot;Cambria Math&quot;/&gt;&lt;w:i/&gt;&lt;w:strike/&gt;&lt;w:sz w:val=&quot;20&quot;/&gt;&lt;w:sz-cs w:val=&quot;20&quot;/&gt;&lt;/w:rPr&gt;&lt;/m:ctrlPr&gt;&lt;/m:sSubSupPr&gt;&lt;m:e&gt;&lt;m:r&gt;&lt;w:rPr&gt;&lt;w:rFonts w:ascii=&quot;Cambria Math&quot; w:h-ansi=&quot;Cambria Math&quot; w:cs=&quot;Arial&quot;/&gt;&lt;wx:font wx:val=&quot;Cambria Math&quot;/&gt;&lt;w:i/&gt;&lt;w:strike/&gt;&lt;w:sz w:val=&quot;20&quot;/&gt;&lt;w:sz-cs w:val=&quot;20&quot;/&gt;&lt;/w:rPr&gt;&lt;m:t&gt;E&lt;/m:t&gt;&lt;/m:r&gt;&lt;/m:e&gt;&lt;m:sub&gt;&lt;m:r&gt;&lt;w:rPr&gt;&lt;w:rFonts w:ascii=&quot;Cambria Math&quot; w:h-ansi=&quot;Cambria Math&quot; w:cs=&quot;Arial&quot;/&gt;&lt;wx:font wx:val=&quot;Cambria Math&quot;/&gt;&lt;w:i/&gt;&lt;w:strike/&gt;&lt;w:sz w:val=&quot;20&quot;/&gt;&lt;w:sz-cs w:val=&quot;20&quot;/&gt;&lt;/w:rPr&gt;&lt;m:t&gt;cc,i&lt;/m:t&gt;&lt;/m:r&gt;&lt;/m:sub&gt;&lt;m:sup&gt;&lt;m:r&gt;&lt;w:rPr&gt;&lt;w:rFonts w:ascii=&quot;Cambria Math&quot; w:h-ansi=&quot;Cambria Math&quot; w:cs=&quot;Arial&quot;/&gt;&lt;wx:font wx:val=&quot;Cambria Math&quot;/&gt;&lt;w:i/&gt;&lt;w:strike/&gt;&lt;w:sz w:val=&quot;20&quot;/&gt;&lt;w:sz-cs w:val=&quot;20&quot;/&gt;&lt;/w:rPr&gt;&lt;m:t&gt;TR&lt;/m:t&gt;&lt;/m:r&gt;&lt;/m:sup&gt;&lt;/m:sSubSup&gt;&lt;m:r&gt;&lt;w:rPr&gt;&lt;w:rFonts w:ascii=&quot;Cambria Math&quot; w:h-ansi=&quot;Cambria Math&quot; w:cs=&quot;Arial&quot;/&gt;&lt;wx:font wx:val=&quot;Cambria Math&quot;/&gt;&lt;w:i/&gt;&lt;w:strike/&gt;&lt;w:sz w:val=&quot;20&quot;/&gt;&lt;w:sz-cs w:val=&quot;20&quot;/&gt;&lt;/w:rPr&gt;&lt;m:t&gt;)&lt;/m:t&gt;&lt;/m:r&gt;&lt;/m:e&gt;&lt;/m:d&gt;&lt;/m:num&gt;&lt;m:den&gt;&lt;m:sSubSup&gt;&lt;m:sSubSupPr&gt;&lt;m:ctrlPr&gt;&lt;w:rPr&gt;&lt;w:rFonts w:ascii=&quot;Cambria Math&quot; w:h-ansi=&quot;Cambria Math&quot; w:cs=&quot;Arial&quot;/&gt;&lt;wx:font wx:val=&quot;Cambria Math&quot;/&gt;&lt;w:i/&gt;&lt;w:strike/&gt;&lt;w:sz w:val=&quot;20&quot;/&gt;&lt;w:sz-cs w:val=&quot;20&quot;/&gt;&lt;/w:rPr&gt;&lt;/m:ctrlPr&gt;&lt;/m:sSubSupPr&gt;&lt;m:e&gt;&lt;m:r&gt;&lt;w:rPr&gt;&lt;w:rFonts w:ascii=&quot;Cambria Math&quot; w:h-ansi=&quot;Cambria Math&quot; w:cs=&quot;Arial&quot;/&gt;&lt;wx:font wx:val=&quot;Cambria Math&quot;/&gt;&lt;w:i/&gt;&lt;w:strike/&gt;&lt;w:sz w:val=&quot;20&quot;/&gt;&lt;w:sz-cs w:val=&quot;20&quot;/&gt;&lt;/w:rPr&gt;&lt;m:t&gt;E&lt;/m:t&gt;&lt;/m:r&gt;&lt;/m:e&gt;&lt;m:sub&gt;&lt;m:r&gt;&lt;w:rPr&gt;&lt;w:rFonts w:ascii=&quot;Cambria Math&quot; w:h-ansi=&quot;Cambria Math&quot; w:cs=&quot;Arial&quot;/&gt;&lt;wx:font wx:val=&quot;Cambria Math&quot;/&gt;&lt;w:i/&gt;&lt;w:strike/&gt;&lt;w:sz w:val=&quot;20&quot;/&gt;&lt;w:sz-cs w:val=&quot;20&quot;/&gt;&lt;/w:rPr&gt;&lt;m:t&gt;p,i&lt;/m:t&gt;&lt;/m:r&gt;&lt;/m:sub&gt;&lt;m:sup&gt;&lt;m:r&gt;&lt;w:rPr&gt;&lt;w:rFonts w:ascii=&quot;Cambria Math&quot; w:h-ansi=&quot;Cambria Math&quot; w:cs=&quot;Arial&quot;/&gt;&lt;wx:font wx:val=&quot;Cambria Math&quot;/&gt;&lt;w:i/&gt;&lt;w:strike/&gt;&lt;w:sz w:val=&quot;20&quot;/&gt;&lt;w:sz-cs w:val=&quot;20&quot;/&gt;&lt;/w:rPr&gt;&lt;m:t&gt;TR&lt;/m:t&gt;&lt;/m:r&gt;&lt;/m:sup&gt;&lt;/m:sSubSup&gt;&lt;/m:den&gt;&lt;/m:f&gt;&lt;/m:oMath&gt;&lt;/m:oMathPara&gt;&lt;/w:p&gt;&lt;w:sectPr wsp:rsidR=&quot;00000000&quot; wsp:rsidRPr=&quot;003C4FCC&quot;&gt;&lt;w:pgSz w:w=&quot;12240&quot; w:h=&quot;15840&quot;/&gt;&lt;w:pgMar w:top=&quot;1440&quot; w:right=&quot;1440&quot; w:bottom=&quot;1440&quot; w:left=&quot;1440&quot; w:header=&quot;708&quot; w:footer=&quot;708&quot; w:gutter=&quot;0&quot;/&gt;&lt;w:cols w:space=&quot;708&quot;/&gt;&lt;/w:sectPr&gt;&lt;/wx:sect&gt;&lt;/w:body&gt;&lt;/w:wordDocument&gt;">
                  <v:imagedata r:id="rId9" o:title="" chromakey="white"/>
                </v:shape>
              </w:pict>
            </w:r>
          </w:p>
          <w:p w14:paraId="369F2AA5" w14:textId="77777777" w:rsidR="001B54FB" w:rsidRPr="00A9008E" w:rsidRDefault="001B54FB" w:rsidP="001B54FB">
            <w:pPr>
              <w:pStyle w:val="ListParagraph"/>
              <w:spacing w:after="0"/>
              <w:ind w:left="0"/>
              <w:jc w:val="both"/>
              <w:rPr>
                <w:rFonts w:ascii="Times New Roman" w:hAnsi="Times New Roman" w:cs="Times New Roman"/>
                <w:sz w:val="20"/>
                <w:szCs w:val="20"/>
              </w:rPr>
            </w:pPr>
          </w:p>
          <w:p w14:paraId="1333C586" w14:textId="77777777" w:rsidR="001B54FB" w:rsidRPr="00A9008E" w:rsidRDefault="004E6375" w:rsidP="001B54FB">
            <w:pPr>
              <w:pStyle w:val="ListParagraph"/>
              <w:spacing w:after="0"/>
              <w:ind w:left="-252" w:firstLine="180"/>
              <w:jc w:val="center"/>
              <w:rPr>
                <w:rFonts w:ascii="Times New Roman" w:hAnsi="Times New Roman" w:cs="Times New Roman"/>
                <w:color w:val="FF0000"/>
                <w:sz w:val="20"/>
                <w:szCs w:val="20"/>
              </w:rPr>
            </w:pPr>
            <w:r>
              <w:rPr>
                <w:rFonts w:ascii="Times New Roman" w:hAnsi="Times New Roman" w:cs="Times New Roman"/>
                <w:sz w:val="20"/>
                <w:szCs w:val="20"/>
              </w:rPr>
              <w:pict w14:anchorId="66DF7F5F">
                <v:shape id="_x0000_i1028" type="#_x0000_t75" style="width:271.5pt;height: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5&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2DC5&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64D2C&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B3D71&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766C8&quot;/&gt;&lt;wsp:rsid wsp:val=&quot;003A1493&quot;/&gt;&lt;wsp:rsid wsp:val=&quot;003A37A4&quot;/&gt;&lt;wsp:rsid wsp:val=&quot;003C3A99&quot;/&gt;&lt;wsp:rsid wsp:val=&quot;003C3C8C&quot;/&gt;&lt;wsp:rsid wsp:val=&quot;003C505F&quot;/&gt;&lt;wsp:rsid wsp:val=&quot;003D5F83&quot;/&gt;&lt;wsp:rsid wsp:val=&quot;003D6B52&quot;/&gt;&lt;wsp:rsid wsp:val=&quot;003E7169&quot;/&gt;&lt;wsp:rsid wsp:val=&quot;003F16D5&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1FA9&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14FB&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1B37&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C2A50&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5357&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8355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C581B&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57DB&quot;/&gt;&lt;wsp:rsid wsp:val=&quot;00DC6D1B&quot;/&gt;&lt;wsp:rsid wsp:val=&quot;00DC7290&quot;/&gt;&lt;wsp:rsid wsp:val=&quot;00DF7192&quot;/&gt;&lt;wsp:rsid wsp:val=&quot;00E033E6&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EF4891&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Pr=&quot;00B8355F&quot; wsp:rsidRDefault=&quot;00B8355F&quot; wsp:rsidP=&quot;00B8355F&quot;&gt;&lt;m:oMathPara&gt;&lt;m:oMath&gt;&lt;m:sSubSup&gt;&lt;m:sSubSupPr&gt;&lt;m:ctrlPr&gt;&lt;w:rPr&gt;&lt;w:rFonts w:ascii=&quot;Cambria Math&quot; w:h-ansi=&quot;Cambria Math&quot; w:cs=&quot;Arial&quot;/&gt;&lt;wx:font wx:val=&quot;Cambria Math&quot;/&gt;&lt;w:i/&gt;&lt;w:color w:val=&quot;FF0000&quot;/&gt;&lt;w:sz w:val=&quot;20&quot;/&gt;&lt;w:sz-cs w:val=&quot;20&quot;/&gt;&lt;/w:rPr&gt;&lt;/m:ctrlPr&gt;&lt;/m:sSubSupPr&gt;&lt;m:e&gt;&lt;m:r&gt;&lt;w:rPr&gt;&lt;w:rFonts w:ascii=&quot;Cambria Math&quot; w:h-ansi=&quot;Cambria Math&quot; w:cs=&quot;Arial&quot;/&gt;&lt;wx:font wx:val=&quot;Cambria Math&quot;/&gt;&lt;w:i/&gt;&lt;w:color w:val=&quot;FF0000&quot;/&gt;&lt;w:sz w:val=&quot;20&quot;/&gt;&lt;w:sz-cs w:val=&quot;20&quot;/&gt;&lt;/w:rPr&gt;&lt;m:t&gt;p&lt;/m:t&gt;&lt;/m:r&gt;&lt;/m:e&gt;&lt;m:sub&gt;&lt;m:r&gt;&lt;w:rPr&gt;&lt;w:rFonts w:ascii=&quot;Cambria Math&quot; w:h-ansi=&quot;Cambria Math&quot; w:cs=&quot;Arial&quot;/&gt;&lt;wx:font wx:val=&quot;Cambria Math&quot;/&gt;&lt;w:i/&gt;&lt;w:color w:val=&quot;FF0000&quot;/&gt;&lt;w:sz w:val=&quot;20&quot;/&gt;&lt;w:sz-cs w:val=&quot;20&quot;/&gt;&lt;/w:rPr&gt;&lt;m:t&gt;a,i&lt;/m:t&gt;&lt;/m:r&gt;&lt;/m:sub&gt;&lt;m:sup&gt;&lt;m:r&gt;&lt;w:rPr&gt;&lt;w:rFonts w:ascii=&quot;Cambria Math&quot; w:h-ansi=&quot;Cambria Math&quot; w:cs=&quot;Arial&quot;/&gt;&lt;wx:font wx:val=&quot;Cambria Math&quot;/&gt;&lt;w:i/&gt;&lt;w:color w:val=&quot;FF0000&quot;/&gt;&lt;w:sz w:val=&quot;20&quot;/&gt;&lt;w:sz-cs w:val=&quot;20&quot;/&gt;&lt;/w:rPr&gt;&lt;m:t&gt;TR&lt;/m:t&gt;&lt;/m:r&gt;&lt;/m:sup&gt;&lt;/m:sSubSup&gt;&lt;m:r&gt;&lt;w:rPr&gt;&lt;w:rFonts w:ascii=&quot;Cambria Math&quot; w:h-ansi=&quot;Cambria Math&quot; w:cs=&quot;Arial&quot;/&gt;&lt;wx:font wx:val=&quot;Cambria Math&quot;/&gt;&lt;w:i/&gt;&lt;w:color w:val=&quot;FF0000&quot;/&gt;&lt;w:sz w:val=&quot;20&quot;/&gt;&lt;w:sz-cs w:val=&quot;20&quot;/&gt;&lt;/w:rPr&gt;&lt;m:t&gt;=&lt;/m:t&gt;&lt;/m:r&gt;&lt;m:f&gt;&lt;m:fPr&gt;&lt;m:ctrlPr&gt;&lt;w:rPr&gt;&lt;w:rFonts w:ascii=&quot;Cambria Math&quot; w:h-ansi=&quot;Cambria Math&quot; w:cs=&quot;Arial&quot;/&gt;&lt;wx:font wx:val=&quot;Cambria Math&quot;/&gt;&lt;w:i/&gt;&lt;w:color w:val=&quot;FF0000&quot;/&gt;&lt;w:sz w:val=&quot;20&quot;/&gt;&lt;w:sz-cs w:val=&quot;20&quot;/&gt;&lt;/w:rPr&gt;&lt;/m:ctrlPr&gt;&lt;/m:fPr&gt;&lt;m:num&gt;&lt;m:d&gt;&lt;m:dPr&gt;&lt;m:ctrlPr&gt;&lt;w:rPr&gt;&lt;w:rFonts w:ascii=&quot;Cambria Math&quot; w:h-ansi=&quot;Cambria Math&quot; w:cs=&quot;Arial&quot;/&gt;&lt;wx:font wx:val=&quot;Cambria Math&quot;/&gt;&lt;w:i/&gt;&lt;w:color w:val=&quot;FF0000&quot;/&gt;&lt;w:sz w:val=&quot;20&quot;/&gt;&lt;w:sz-cs w:val=&quot;20&quot;/&gt;&lt;/w:rPr&gt;&lt;/m:ctrlPr&gt;&lt;/m:dPr&gt;&lt;m:e&gt;&lt;m:sSubSup&gt;&lt;m:sSubSupPr&gt;&lt;m:ctrlPr&gt;&lt;w:rPr&gt;&lt;w:rFonts w:ascii=&quot;Cambria Math&quot; w:h-ansi=&quot;Cambria Math&quot; w:cs=&quot;Arial&quot;/&gt;&lt;wx:font wx:val=&quot;Cambria Math&quot;/&gt;&lt;w:i/&gt;&lt;w:color w:val=&quot;FF0000&quot;/&gt;&lt;w:sz w:val=&quot;20&quot;/&gt;&lt;w:sz-cs w:val=&quot;20&quot;/&gt;&lt;/w:rPr&gt;&lt;/m:ctrlPr&gt;&lt;/m:sSubSupPr&gt;&lt;m:e&gt;&lt;m:r&gt;&lt;w:rPr&gt;&lt;w:rFonts w:ascii=&quot;Cambria Math&quot; w:h-ansi=&quot;Cambria Math&quot; w:cs=&quot;Arial&quot;/&gt;&lt;wx:font wx:val=&quot;Cambria Math&quot;/&gt;&lt;w:i/&gt;&lt;w:color w:val=&quot;FF0000&quot;/&gt;&lt;w:sz w:val=&quot;20&quot;/&gt;&lt;w:sz-cs w:val=&quot;20&quot;/&gt;&lt;/w:rPr&gt;&lt;m:t&gt;p&lt;/m:t&gt;&lt;/m:r&gt;&lt;/m:e&gt;&lt;m:sub&gt;&lt;m:r&gt;&lt;w:rPr&gt;&lt;w:rFonts w:ascii=&quot;Cambria Math&quot; w:h-ansi=&quot;Cambria Math&quot; w:cs=&quot;Arial&quot;/&gt;&lt;wx:font wx:val=&quot;Cambria Math&quot;/&gt;&lt;w:i/&gt;&lt;w:color w:val=&quot;FF0000&quot;/&gt;&lt;w:sz w:val=&quot;20&quot;/&gt;&lt;w:sz-cs w:val=&quot;20&quot;/&gt;&lt;/w:rPr&gt;&lt;m:t&gt;achcr,i&lt;/m:t&gt;&lt;/m:r&gt;&lt;/m:sub&gt;&lt;m:sup&gt;&lt;m:r&gt;&lt;w:rPr&gt;&lt;w:rFonts w:ascii=&quot;Cambria Math&quot; w:h-ansi=&quot;Cambria Math&quot; w:cs=&quot;Arial&quot;/&gt;&lt;wx:font wx:val=&quot;Cambria Math&quot;/&gt;&lt;w:i/&gt;&lt;w:color w:val=&quot;FF0000&quot;/&gt;&lt;w:sz w:val=&quot;20&quot;/&gt;&lt;w:sz-cs w:val=&quot;20&quot;/&gt;&lt;/w:rPr&gt;&lt;m:t&gt;TR&lt;/m:t&gt;&lt;/m:r&gt;&lt;/m:sup&gt;&lt;/m:sSubSup&gt;&lt;m:r&gt;&lt;w:rPr&gt;&lt;w:rFonts w:ascii=&quot;Cambria Math&quot; w:h-ansi=&quot;Cambria Math&quot; w:cs=&quot;Arial&quot;/&gt;&lt;wx:font wx:val=&quot;Cambria Math&quot;/&gt;&lt;w:i/&gt;&lt;w:color w:val=&quot;FF0000&quot;/&gt;&lt;w:sz w:val=&quot;20&quot;/&gt;&lt;w:sz-cs w:val=&quot;20&quot;/&gt;&lt;/w:rPr&gt;&lt;m:t&gt;A—1,03A—&lt;/m:t&gt;&lt;/m:r&gt;&lt;m:sSubSup&gt;&lt;m:sSubSupPr&gt;&lt;m:ctrlPr&gt;&lt;w:rPr&gt;&lt;w:rFonts w:ascii=&quot;Cambria Math&quot; w:h-ansi=&quot;Cambria Math&quot; w:cs=&quot;Arial&quot;/&gt;&lt;wx:font wx:val=&quot;Cambria Math&quot;/&gt;&lt;w:i/&gt;&lt;w:color w:val=&quot;FF0000&quot;/&gt;&lt;w:sz w:val=&quot;20&quot;/&gt;&lt;w:sz-cs w:val=&quot;20&quot;/&gt;&lt;/w:rPr&gt;&lt;/m:ctrlPr&gt;&lt;/m:sSubSupPr&gt;&lt;m:e&gt;&lt;m:r&gt;&lt;w:rPr&gt;&lt;w:rFonts w:ascii=&quot;Cambria Math&quot; w:h-ansi=&quot;Cambria Math&quot; w:cs=&quot;Arial&quot;/&gt;&lt;wx:font wx:val=&quot;Cambria Math&quot;/&gt;&lt;w:i/&gt;&lt;w:color w:val=&quot;FF0000&quot;/&gt;&lt;w:sz w:val=&quot;20&quot;/&gt;&lt;w:sz-cs w:val=&quot;20&quot;/&gt;&lt;/w:rPr&gt;&lt;m:t&gt;E&lt;/m:t&gt;&lt;/m:r&gt;&lt;/m:e&gt;&lt;m:sub&gt;&lt;m:r&gt;&lt;w:rPr&gt;&lt;w:rFonts w:ascii=&quot;Cambria Math&quot; w:h-ansi=&quot;Cambria Math&quot; w:cs=&quot;Arial&quot;/&gt;&lt;wx:font wx:val=&quot;Cambria Math&quot;/&gt;&lt;w:i/&gt;&lt;w:color w:val=&quot;FF0000&quot;/&gt;&lt;w:sz w:val=&quot;20&quot;/&gt;&lt;w:sz-cs w:val=&quot;20&quot;/&gt;&lt;/w:rPr&gt;&lt;m:t&gt;cr,i&lt;/m:t&gt;&lt;/m:r&gt;&lt;/m:sub&gt;&lt;m:sup&gt;&lt;m:r&gt;&lt;w:rPr&gt;&lt;w:rFonts w:ascii=&quot;Cambria Math&quot; w:h-ansi=&quot;Cambria Math&quot; w:cs=&quot;Arial&quot;/&gt;&lt;wx:font wx:val=&quot;Cambria Math&quot;/&gt;&lt;w:i/&gt;&lt;w:color w:val=&quot;FF0000&quot;/&gt;&lt;w:sz w:val=&quot;20&quot;/&gt;&lt;w:sz-cs w:val=&quot;20&quot;/&gt;&lt;/w:rPr&gt;&lt;m:t&gt;TR&lt;/m:t&gt;&lt;/m:r&gt;&lt;/m:sup&gt;&lt;/m:sSubSup&gt;&lt;m:r&gt;&lt;w:rPr&gt;&lt;w:rFonts w:ascii=&quot;Cambria Math&quot; w:h-ansi=&quot;Cambria Math&quot; w:cs=&quot;Arial&quot;/&gt;&lt;wx:font wx:val=&quot;Cambria Math&quot;/&gt;&lt;w:i/&gt;&lt;w:color w:val=&quot;FF0000&quot;/&gt;&lt;w:sz w:val=&quot;20&quot;/&gt;&lt;w:sz-cs w:val=&quot;20&quot;/&gt;&lt;/w:rPr&gt;&lt;m:t&gt;)+(&lt;/m:t&gt;&lt;/m:r&gt;&lt;m:sSubSup&gt;&lt;m:sSubSupPr&gt;&lt;m:ctrlPr&gt;&lt;w:rPr&gt;&lt;w:rFonts w:ascii=&quot;Cambria Math&quot; w:h-ansi=&quot;Cambria Math&quot; w:cs=&quot;Arial&quot;/&gt;&lt;wx:font wx:val=&quot;Cambria Math&quot;/&gt;&lt;w:i/&gt;&lt;w:color w:val=&quot;FF0000&quot;/&gt;&lt;w:sz w:val=&quot;20&quot;/&gt;&lt;w:sz-cs w:val=&quot;20&quot;/&gt;&lt;/w:rPr&gt;&lt;/m:ctrlPr&gt;&lt;/m:sSubSupPr&gt;&lt;m:e&gt;&lt;m:r&gt;&lt;w:rPr&gt;&lt;w:rFonts w:ascii=&quot;Cambria Math&quot; w:h-ansi=&quot;Cambria Math&quot; w:cs=&quot;Arial&quot;/&gt;&lt;wx:font wx:val=&quot;Cambria Math&quot;/&gt;&lt;w:i/&gt;&lt;w:color w:val=&quot;FF0000&quot;/&gt;&lt;w:sz w:val=&quot;20&quot;/&gt;&lt;w:sz-cs w:val=&quot;20&quot;/&gt;&lt;/w:rPr&gt;&lt;m:t&gt;p&lt;/m:t&gt;&lt;/m:r&gt;&lt;/m:e&gt;&lt;m:sub&gt;&lt;m:r&gt;&lt;w:rPr&gt;&lt;w:rFonts w:ascii=&quot;Cambria Math&quot; w:h-ansi=&quot;Cambria Math&quot; w:cs=&quot;Arial&quot;/&gt;&lt;wx:font wx:val=&quot;Cambria Math&quot;/&gt;&lt;w:i/&gt;&lt;w:color w:val=&quot;FF0000&quot;/&gt;&lt;w:sz w:val=&quot;20&quot;/&gt;&lt;w:sz-cs w:val=&quot;20&quot;/&gt;&lt;/w:rPr&gt;&lt;m:t&gt;achcc,i&lt;/m:t&gt;&lt;/m:r&gt;&lt;/m:sub&gt;&lt;m:sup&gt;&lt;m:r&gt;&lt;w:rPr&gt;&lt;w:rFonts w:ascii=&quot;Cambria Math&quot; w:h-ansi=&quot;Cambria Math&quot; w:cs=&quot;Arial&quot;/&gt;&lt;wx:font wx:val=&quot;Cambria Math&quot;/&gt;&lt;w:i/&gt;&lt;w:color w:val=&quot;FF0000&quot;/&gt;&lt;w:sz w:val=&quot;20&quot;/&gt;&lt;w:sz-cs w:val=&quot;20&quot;/&gt;&lt;/w:rPr&gt;&lt;m:t&gt;TR&lt;/m:t&gt;&lt;/m:r&gt;&lt;/m:sup&gt;&lt;/m:sSubSup&gt;&lt;m:r&gt;&lt;w:rPr&gt;&lt;w:rFonts w:ascii=&quot;Cambria Math&quot; w:h-ansi=&quot;Cambria Math&quot; w:cs=&quot;Arial&quot;/&gt;&lt;wx:font wx:val=&quot;Cambria Math&quot;/&gt;&lt;w:i/&gt;&lt;w:color w:val=&quot;FF0000&quot;/&gt;&lt;w:sz w:val=&quot;20&quot;/&gt;&lt;w:sz-cs w:val=&quot;20&quot;/&gt;&lt;/w:rPr&gt;&lt;m:t&gt;A—1.07A—&lt;/m:t&gt;&lt;/m:r&gt;&lt;m:sSubSup&gt;&lt;m:sSubSupPr&gt;&lt;m:ctrlPr&gt;&lt;w:rPr&gt;&lt;w:rFonts w:ascii=&quot;Cambria Math&quot; w:h-ansi=&quot;Cambria Math&quot; w:cs=&quot;Arial&quot;/&gt;&lt;wx:font wx:val=&quot;Cambria Math&quot;/&gt;&lt;w:i/&gt;&lt;w:color w:val=&quot;FF0000&quot;/&gt;&lt;w:sz w:val=&quot;20&quot;/&gt;&lt;w:sz-cs w:val=&quot;20&quot;/&gt;&lt;/w:rPr&gt;&lt;/m:ctrlPr&gt;&lt;/m:sSubSupPr&gt;&lt;m:e&gt;&lt;m:sSubSup&gt;&lt;m:sSubSupPr&gt;&lt;m:ctrlPr&gt;&lt;w:rPr&gt;&lt;w:rFonts w:ascii=&quot;Cambria Math&quot; w:h-ansi=&quot;Cambria Math&quot; w:cs=&quot;Arial&quot;/&gt;&lt;wx:font wx:val=&quot;Cambria Math&quot;/&gt;&lt;w:i/&gt;&lt;w:color w:val=&quot;FF0000&quot;/&gt;&lt;w:sz w:val=&quot;20&quot;/&gt;&lt;w:sz-cs w:val=&quot;20&quot;/&gt;&lt;/w:rPr&gt;&lt;/m:ctrlPr&gt;&lt;/m:sSubSupPr&gt;&lt;m:e&gt;&lt;m:r&gt;&lt;w:rPr&gt;&lt;w:rFonts w:ascii=&quot;Cambria Math&quot; w:h-ansi=&quot;Cambria Math&quot; w:cs=&quot;Arial&quot;/&gt;&lt;wx:font wx:val=&quot;Cambria Math&quot;/&gt;&lt;w:i/&gt;&lt;w:color w:val=&quot;FF0000&quot;/&gt;&lt;w:sz w:val=&quot;20&quot;/&gt;&lt;w:sz-cs w:val=&quot;20&quot;/&gt;&lt;/w:rPr&gt;&lt;m:t&gt;(E&lt;/m:t&gt;&lt;/m:r&gt;&lt;/m:e&gt;&lt;m:sub&gt;&lt;m:r&gt;&lt;w:rPr&gt;&lt;w:rFonts w:ascii=&quot;Cambria Math&quot; w:h-ansi=&quot;Cambria Math&quot; w:cs=&quot;Arial&quot;/&gt;&lt;wx:font wx:val=&quot;Cambria Math&quot;/&gt;&lt;w:i/&gt;&lt;w:color w:val=&quot;FF0000&quot;/&gt;&lt;w:sz w:val=&quot;20&quot;/&gt;&lt;w:sz-cs w:val=&quot;20&quot;/&gt;&lt;/w:rPr&gt;&lt;m:t&gt;p,i&lt;/m:t&gt;&lt;/m:r&gt;&lt;/m:sub&gt;&lt;m:sup&gt;&lt;m:r&gt;&lt;w:rPr&gt;&lt;w:rFonts w:ascii=&quot;Cambria Math&quot; w:h-ansi=&quot;Cambria Math&quot; w:cs=&quot;Arial&quot;/&gt;&lt;wx:font wx:val=&quot;Cambria Math&quot;/&gt;&lt;w:i/&gt;&lt;w:color w:val=&quot;FF0000&quot;/&gt;&lt;w:sz w:val=&quot;20&quot;/&gt;&lt;w:sz-cs w:val=&quot;20&quot;/&gt;&lt;/w:rPr&gt;&lt;m:t&gt;TR&lt;/m:t&gt;&lt;/m:r&gt;&lt;/m:sup&gt;&lt;/m:sSubSup&gt;&lt;m:r&gt;&lt;w:rPr&gt;&lt;w:rFonts w:ascii=&quot;Cambria Math&quot; w:h-ansi=&quot;Cambria Math&quot; w:cs=&quot;Arial&quot;/&gt;&lt;wx:font wx:val=&quot;Cambria Math&quot;/&gt;&lt;w:i/&gt;&lt;w:color w:val=&quot;FF0000&quot;/&gt;&lt;w:sz w:val=&quot;20&quot;/&gt;&lt;w:sz-cs w:val=&quot;20&quot;/&gt;&lt;/w:rPr&gt;&lt;m:t&gt;-E&lt;/m:t&gt;&lt;/m:r&gt;&lt;/m:e&gt;&lt;m:sub&gt;&lt;m:r&gt;&lt;w:rPr&gt;&lt;w:rFonts w:ascii=&quot;Cambria Math&quot; w:h-ansi=&quot;Cambria Math&quot; w:cs=&quot;Arial&quot;/&gt;&lt;wx:font wx:val=&quot;Cambria Math&quot;/&gt;&lt;w:i/&gt;&lt;w:color w:val=&quot;FF0000&quot;/&gt;&lt;w:sz w:val=&quot;20&quot;/&gt;&lt;w:sz-cs w:val=&quot;20&quot;/&gt;&lt;/w:rPr&gt;&lt;m:t&gt;cr,i&lt;/m:t&gt;&lt;/m:r&gt;&lt;/m:sub&gt;&lt;m:sup&gt;&lt;m:r&gt;&lt;w:rPr&gt;&lt;w:rFonts w:ascii=&quot;Cambria Math&quot; w:h-ansi=&quot;Cambria Math&quot; w:cs=&quot;Arial&quot;/&gt;&lt;wx:font wx:val=&quot;Cambria Math&quot;/&gt;&lt;w:i/&gt;&lt;w:color w:val=&quot;FF0000&quot;/&gt;&lt;w:sz w:val=&quot;20&quot;/&gt;&lt;w:sz-cs w:val=&quot;20&quot;/&gt;&lt;/w:rPr&gt;&lt;m:t&gt;TR&lt;/m:t&gt;&lt;/m:r&gt;&lt;/m:sup&gt;&lt;/m:sSubSup&gt;&lt;m:r&gt;&lt;w:rPr&gt;&lt;w:rFonts w:ascii=&quot;Cambria Math&quot; w:h-ansi=&quot;Cambria Math&quot; w:cs=&quot;Arial&quot;/&gt;&lt;wx:font wx:val=&quot;Cambria Math&quot;/&gt;&lt;w:i/&gt;&lt;w:color w:val=&quot;FF0000&quot;/&gt;&lt;w:sz w:val=&quot;20&quot;/&gt;&lt;w:sz-cs w:val=&quot;20&quot;/&gt;&lt;/w:rPr&gt;&lt;m:t&gt;)&lt;/m:t&gt;&lt;/m:r&gt;&lt;/m:e&gt;&lt;/m:d&gt;&lt;/m:num&gt;&lt;m:den&gt;&lt;m:sSubSup&gt;&lt;m:sSubSupPr&gt;&lt;m:ctrlPr&gt;&lt;w:rPr&gt;&lt;w:rFonts w:ascii=&quot;Cambria Math&quot; w:h-ansi=&quot;Cambria Math&quot; w:cs=&quot;Arial&quot;/&gt;&lt;wx:font wx:val=&quot;Cambria Math&quot;/&gt;&lt;w:i/&gt;&lt;w:color w:val=&quot;FF0000&quot;/&gt;&lt;w:sz w:val=&quot;20&quot;/&gt;&lt;w:sz-cs w:val=&quot;20&quot;/&gt;&lt;/w:rPr&gt;&lt;/m:ctrlPr&gt;&lt;/m:sSubSupPr&gt;&lt;m:e&gt;&lt;m:r&gt;&lt;w:rPr&gt;&lt;w:rFonts w:ascii=&quot;Cambria Math&quot; w:h-ansi=&quot;Cambria Math&quot; w:cs=&quot;Arial&quot;/&gt;&lt;wx:font wx:val=&quot;Cambria Math&quot;/&gt;&lt;w:i/&gt;&lt;w:color w:val=&quot;FF0000&quot;/&gt;&lt;w:sz w:val=&quot;20&quot;/&gt;&lt;w:sz-cs w:val=&quot;20&quot;/&gt;&lt;/w:rPr&gt;&lt;m:t&gt;E&lt;/m:t&gt;&lt;/m:r&gt;&lt;/m:e&gt;&lt;m:sub&gt;&lt;m:r&gt;&lt;w:rPr&gt;&lt;w:rFonts w:ascii=&quot;Cambria Math&quot; w:h-ansi=&quot;Cambria Math&quot; w:cs=&quot;Arial&quot;/&gt;&lt;wx:font wx:val=&quot;Cambria Math&quot;/&gt;&lt;w:i/&gt;&lt;w:color w:val=&quot;FF0000&quot;/&gt;&lt;w:sz w:val=&quot;20&quot;/&gt;&lt;w:sz-cs w:val=&quot;20&quot;/&gt;&lt;/w:rPr&gt;&lt;m:t&gt;p,i&lt;/m:t&gt;&lt;/m:r&gt;&lt;/m:sub&gt;&lt;m:sup&gt;&lt;m:r&gt;&lt;w:rPr&gt;&lt;w:rFonts w:ascii=&quot;Cambria Math&quot; w:h-ansi=&quot;Cambria Math&quot; w:cs=&quot;Arial&quot;/&gt;&lt;wx:font wx:val=&quot;Cambria Math&quot;/&gt;&lt;w:i/&gt;&lt;w:color w:val=&quot;FF0000&quot;/&gt;&lt;w:sz w:val=&quot;20&quot;/&gt;&lt;w:sz-cs w:val=&quot;20&quot;/&gt;&lt;/w:rPr&gt;&lt;m:t&gt;TR&lt;/m:t&gt;&lt;/m:r&gt;&lt;/m:sup&gt;&lt;/m:sSubSup&gt;&lt;/m:den&gt;&lt;/m:f&gt;&lt;/m:oMath&gt;&lt;/m:oMathPara&gt;&lt;/w:p&gt;&lt;w:sectPr wsp:rsidR=&quot;00000000&quot; wsp:rsidRPr=&quot;00B8355F&quot;&gt;&lt;w:pgSz w:w=&quot;12240&quot; w:h=&quot;15840&quot;/&gt;&lt;w:pgMar w:top=&quot;1440&quot; w:right=&quot;1440&quot; w:bottom=&quot;1440&quot; w:left=&quot;1440&quot; w:header=&quot;708&quot; w:footer=&quot;708&quot; w:gutter=&quot;0&quot;/&gt;&lt;w:cols w:space=&quot;708&quot;/&gt;&lt;/w:sectPr&gt;&lt;/wx:sect&gt;&lt;/w:body&gt;&lt;/w:wordDocument&gt;">
                  <v:imagedata r:id="rId10" o:title="" chromakey="white"/>
                </v:shape>
              </w:pict>
            </w:r>
          </w:p>
          <w:p w14:paraId="442D6764" w14:textId="77777777" w:rsidR="001B54FB" w:rsidRPr="00A9008E" w:rsidRDefault="001B54FB" w:rsidP="001B54FB">
            <w:pPr>
              <w:tabs>
                <w:tab w:val="left" w:pos="851"/>
              </w:tabs>
              <w:spacing w:after="120"/>
              <w:jc w:val="both"/>
              <w:rPr>
                <w:rFonts w:ascii="Times New Roman" w:hAnsi="Times New Roman" w:cs="Times New Roman"/>
                <w:sz w:val="20"/>
                <w:szCs w:val="20"/>
              </w:rPr>
            </w:pPr>
            <w:r w:rsidRPr="00A9008E">
              <w:rPr>
                <w:rFonts w:ascii="Times New Roman" w:hAnsi="Times New Roman" w:cs="Times New Roman"/>
                <w:sz w:val="20"/>
                <w:szCs w:val="20"/>
              </w:rPr>
              <w:fldChar w:fldCharType="begin"/>
            </w:r>
            <w:r w:rsidRPr="00A9008E">
              <w:rPr>
                <w:rFonts w:ascii="Times New Roman" w:hAnsi="Times New Roman" w:cs="Times New Roman"/>
                <w:sz w:val="20"/>
                <w:szCs w:val="20"/>
              </w:rPr>
              <w:instrText xml:space="preserve"> QUOTE </w:instrText>
            </w:r>
            <w:r w:rsidR="004E6375">
              <w:rPr>
                <w:rFonts w:ascii="Times New Roman" w:hAnsi="Times New Roman" w:cs="Times New Roman"/>
                <w:position w:val="-10"/>
                <w:sz w:val="20"/>
                <w:szCs w:val="20"/>
              </w:rPr>
              <w:pict w14:anchorId="272655E6">
                <v:shape id="_x0000_i1029" type="#_x0000_t75" style="width:31.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5&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2DC5&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64D2C&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B3D71&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766C8&quot;/&gt;&lt;wsp:rsid wsp:val=&quot;003A1493&quot;/&gt;&lt;wsp:rsid wsp:val=&quot;003A37A4&quot;/&gt;&lt;wsp:rsid wsp:val=&quot;003C3A99&quot;/&gt;&lt;wsp:rsid wsp:val=&quot;003C3C8C&quot;/&gt;&lt;wsp:rsid wsp:val=&quot;003C505F&quot;/&gt;&lt;wsp:rsid wsp:val=&quot;003D5F83&quot;/&gt;&lt;wsp:rsid wsp:val=&quot;003D6B52&quot;/&gt;&lt;wsp:rsid wsp:val=&quot;003E7169&quot;/&gt;&lt;wsp:rsid wsp:val=&quot;003F0B97&quot;/&gt;&lt;wsp:rsid wsp:val=&quot;003F16D5&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1FA9&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14FB&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1B37&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C2A50&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5357&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C581B&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57DB&quot;/&gt;&lt;wsp:rsid wsp:val=&quot;00DC6D1B&quot;/&gt;&lt;wsp:rsid wsp:val=&quot;00DC7290&quot;/&gt;&lt;wsp:rsid wsp:val=&quot;00DF7192&quot;/&gt;&lt;wsp:rsid wsp:val=&quot;00E033E6&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EF4891&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3F0B97&quot; wsp:rsidP=&quot;003F0B97&quot;&gt;&lt;m:oMathPara&gt;&lt;m:oMath&gt;&lt;m:sSubSup&gt;&lt;m:sSubSupPr&gt;&lt;m:ctrlPr&gt;&lt;w:rPr&gt;&lt;w:rFonts w:ascii=&quot;Cambria Math&quot; w:h-ansi=&quot;Cambria Math&quot; w:cs=&quot;Arial&quot;/&gt;&lt;wx:font wx:val=&quot;Cambria Math&quot;/&gt;&lt;w:i/&gt;&lt;w:sz w:val=&quot;20&quot;/&gt;&lt;w:sz-cs w:val=&quot;20&quot;/&gt;&lt;/w:rPr&gt;&lt;/m:ctrlPr&gt;&lt;/m:sSubSupPr&gt;&lt;m:e&gt;&lt;m:r&gt;&lt;w:rPr&gt;&lt;w:rFonts w:ascii=&quot;Cambria Math&quot; w:h-ansi=&quot;Cambria Math&quot; w:cs=&quot;Arial&quot;/&gt;&lt;wx:font wx:val=&quot;Cambria Math&quot;/&gt;&lt;w:i/&gt;&lt;w:sz w:val=&quot;20&quot;/&gt;&lt;w:sz-cs w:val=&quot;20&quot;/&gt;&lt;/w:rPr&gt;&lt;m:t&gt;p&lt;/m:t&gt;&lt;/m:r&gt;&lt;/m:e&gt;&lt;m:sub&gt;&lt;m:r&gt;&lt;w:rPr&gt;&lt;w:rFonts w:ascii=&quot;Cambria Math&quot; w:h-ansi=&quot;Cambria Math&quot; w:cs=&quot;Arial&quot;/&gt;&lt;wx:font wx:val=&quot;Cambria Math&quot;/&gt;&lt;w:i/&gt;&lt;w:sz w:val=&quot;20&quot;/&gt;&lt;w:sz-cs w:val=&quot;20&quot;/&gt;&lt;/w:rPr&gt;&lt;m:t&gt;achcr,i&lt;/m:t&gt;&lt;/m:r&gt;&lt;/m:sub&gt;&lt;m:sup&gt;&lt;m:r&gt;&lt;w:rPr&gt;&lt;w:rFonts w:ascii=&quot;Cambria Math&quot; w:h-ansi=&quot;Cambria Math&quot; w:cs=&quot;Arial&quot;/&gt;&lt;wx:font wx:val=&quot;Cambria Math&quot;/&gt;&lt;w:i/&gt;&lt;w:sz w:val=&quot;20&quot;/&gt;&lt;w:sz-cs w:val=&quot;20&quot;/&gt;&lt;/w:rPr&gt;&lt;m:t&gt;TR&lt;/m:t&gt;&lt;/m:r&gt;&lt;/m:sup&gt;&lt;/m:sSubSup&gt;&lt;m:r&gt;&lt;w:rPr&gt;&lt;w:rFonts w:ascii=&quot;Cambria Math&quot; w:h-ansi=&quot;Cambria Math&quot; w:cs=&quot;Arial&quot;/&gt;&lt;wx:font wx:val=&quot;Cambria Math&quot;/&gt;&lt;w:i/&gt;&lt;w:sz w:val=&quot;20&quot;/&gt;&lt;w:sz-cs w:val=&quot;20&quot;/&gt;&lt;/w:rPr&gt;&lt;m:t&gt; &lt;/m:t&gt;&lt;/m:r&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11" o:title="" chromakey="white"/>
                </v:shape>
              </w:pict>
            </w:r>
            <w:r w:rsidRPr="00A9008E">
              <w:rPr>
                <w:rFonts w:ascii="Times New Roman" w:hAnsi="Times New Roman" w:cs="Times New Roman"/>
                <w:sz w:val="20"/>
                <w:szCs w:val="20"/>
              </w:rPr>
              <w:instrText xml:space="preserve"> </w:instrText>
            </w:r>
            <w:r w:rsidRPr="00A9008E">
              <w:rPr>
                <w:rFonts w:ascii="Times New Roman" w:hAnsi="Times New Roman" w:cs="Times New Roman"/>
                <w:sz w:val="20"/>
                <w:szCs w:val="20"/>
              </w:rPr>
              <w:fldChar w:fldCharType="separate"/>
            </w:r>
            <w:r w:rsidR="004E6375">
              <w:rPr>
                <w:rFonts w:ascii="Times New Roman" w:hAnsi="Times New Roman" w:cs="Times New Roman"/>
                <w:position w:val="-10"/>
                <w:sz w:val="20"/>
                <w:szCs w:val="20"/>
              </w:rPr>
              <w:pict w14:anchorId="04BA3219">
                <v:shape id="_x0000_i1030" type="#_x0000_t75" style="width:31.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5&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2DC5&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64D2C&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B3D71&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766C8&quot;/&gt;&lt;wsp:rsid wsp:val=&quot;003A1493&quot;/&gt;&lt;wsp:rsid wsp:val=&quot;003A37A4&quot;/&gt;&lt;wsp:rsid wsp:val=&quot;003C3A99&quot;/&gt;&lt;wsp:rsid wsp:val=&quot;003C3C8C&quot;/&gt;&lt;wsp:rsid wsp:val=&quot;003C505F&quot;/&gt;&lt;wsp:rsid wsp:val=&quot;003D5F83&quot;/&gt;&lt;wsp:rsid wsp:val=&quot;003D6B52&quot;/&gt;&lt;wsp:rsid wsp:val=&quot;003E7169&quot;/&gt;&lt;wsp:rsid wsp:val=&quot;003F0B97&quot;/&gt;&lt;wsp:rsid wsp:val=&quot;003F16D5&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1FA9&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14FB&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1B37&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C2A50&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5357&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C581B&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57DB&quot;/&gt;&lt;wsp:rsid wsp:val=&quot;00DC6D1B&quot;/&gt;&lt;wsp:rsid wsp:val=&quot;00DC7290&quot;/&gt;&lt;wsp:rsid wsp:val=&quot;00DF7192&quot;/&gt;&lt;wsp:rsid wsp:val=&quot;00E033E6&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EF4891&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3F0B97&quot; wsp:rsidP=&quot;003F0B97&quot;&gt;&lt;m:oMathPara&gt;&lt;m:oMath&gt;&lt;m:sSubSup&gt;&lt;m:sSubSupPr&gt;&lt;m:ctrlPr&gt;&lt;w:rPr&gt;&lt;w:rFonts w:ascii=&quot;Cambria Math&quot; w:h-ansi=&quot;Cambria Math&quot; w:cs=&quot;Arial&quot;/&gt;&lt;wx:font wx:val=&quot;Cambria Math&quot;/&gt;&lt;w:i/&gt;&lt;w:sz w:val=&quot;20&quot;/&gt;&lt;w:sz-cs w:val=&quot;20&quot;/&gt;&lt;/w:rPr&gt;&lt;/m:ctrlPr&gt;&lt;/m:sSubSupPr&gt;&lt;m:e&gt;&lt;m:r&gt;&lt;w:rPr&gt;&lt;w:rFonts w:ascii=&quot;Cambria Math&quot; w:h-ansi=&quot;Cambria Math&quot; w:cs=&quot;Arial&quot;/&gt;&lt;wx:font wx:val=&quot;Cambria Math&quot;/&gt;&lt;w:i/&gt;&lt;w:sz w:val=&quot;20&quot;/&gt;&lt;w:sz-cs w:val=&quot;20&quot;/&gt;&lt;/w:rPr&gt;&lt;m:t&gt;p&lt;/m:t&gt;&lt;/m:r&gt;&lt;/m:e&gt;&lt;m:sub&gt;&lt;m:r&gt;&lt;w:rPr&gt;&lt;w:rFonts w:ascii=&quot;Cambria Math&quot; w:h-ansi=&quot;Cambria Math&quot; w:cs=&quot;Arial&quot;/&gt;&lt;wx:font wx:val=&quot;Cambria Math&quot;/&gt;&lt;w:i/&gt;&lt;w:sz w:val=&quot;20&quot;/&gt;&lt;w:sz-cs w:val=&quot;20&quot;/&gt;&lt;/w:rPr&gt;&lt;m:t&gt;achcr,i&lt;/m:t&gt;&lt;/m:r&gt;&lt;/m:sub&gt;&lt;m:sup&gt;&lt;m:r&gt;&lt;w:rPr&gt;&lt;w:rFonts w:ascii=&quot;Cambria Math&quot; w:h-ansi=&quot;Cambria Math&quot; w:cs=&quot;Arial&quot;/&gt;&lt;wx:font wx:val=&quot;Cambria Math&quot;/&gt;&lt;w:i/&gt;&lt;w:sz w:val=&quot;20&quot;/&gt;&lt;w:sz-cs w:val=&quot;20&quot;/&gt;&lt;/w:rPr&gt;&lt;m:t&gt;TR&lt;/m:t&gt;&lt;/m:r&gt;&lt;/m:sup&gt;&lt;/m:sSubSup&gt;&lt;m:r&gt;&lt;w:rPr&gt;&lt;w:rFonts w:ascii=&quot;Cambria Math&quot; w:h-ansi=&quot;Cambria Math&quot; w:cs=&quot;Arial&quot;/&gt;&lt;wx:font wx:val=&quot;Cambria Math&quot;/&gt;&lt;w:i/&gt;&lt;w:sz w:val=&quot;20&quot;/&gt;&lt;w:sz-cs w:val=&quot;20&quot;/&gt;&lt;/w:rPr&gt;&lt;m:t&gt; &lt;/m:t&gt;&lt;/m:r&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11" o:title="" chromakey="white"/>
                </v:shape>
              </w:pict>
            </w:r>
            <w:r w:rsidRPr="00A9008E">
              <w:rPr>
                <w:rFonts w:ascii="Times New Roman" w:hAnsi="Times New Roman" w:cs="Times New Roman"/>
                <w:sz w:val="20"/>
                <w:szCs w:val="20"/>
              </w:rPr>
              <w:fldChar w:fldCharType="end"/>
            </w:r>
            <w:r w:rsidRPr="00A9008E">
              <w:rPr>
                <w:rFonts w:ascii="Times New Roman" w:hAnsi="Times New Roman" w:cs="Times New Roman"/>
                <w:sz w:val="20"/>
                <w:szCs w:val="20"/>
              </w:rPr>
              <w:t>– preţul mediu ponderat al energiei electrice achiziționate prin contractele reglementate încheiate de către  FUI, în baza deciziilor ANRE, aferentă zonei de rețea i [lei/MWh];</w:t>
            </w:r>
          </w:p>
          <w:p w14:paraId="1CE44CA2" w14:textId="77777777" w:rsidR="001B54FB" w:rsidRPr="00A9008E" w:rsidRDefault="001B54FB" w:rsidP="001B54FB">
            <w:pPr>
              <w:tabs>
                <w:tab w:val="left" w:pos="851"/>
              </w:tabs>
              <w:spacing w:after="120"/>
              <w:jc w:val="both"/>
              <w:rPr>
                <w:rFonts w:ascii="Times New Roman" w:hAnsi="Times New Roman" w:cs="Times New Roman"/>
                <w:sz w:val="20"/>
                <w:szCs w:val="20"/>
              </w:rPr>
            </w:pPr>
            <w:r w:rsidRPr="00A9008E">
              <w:rPr>
                <w:rFonts w:ascii="Times New Roman" w:hAnsi="Times New Roman" w:cs="Times New Roman"/>
                <w:sz w:val="20"/>
                <w:szCs w:val="20"/>
              </w:rPr>
              <w:tab/>
            </w:r>
            <w:r w:rsidRPr="00A9008E">
              <w:rPr>
                <w:rFonts w:ascii="Times New Roman" w:hAnsi="Times New Roman" w:cs="Times New Roman"/>
                <w:sz w:val="20"/>
                <w:szCs w:val="20"/>
              </w:rPr>
              <w:fldChar w:fldCharType="begin"/>
            </w:r>
            <w:r w:rsidRPr="00A9008E">
              <w:rPr>
                <w:rFonts w:ascii="Times New Roman" w:hAnsi="Times New Roman" w:cs="Times New Roman"/>
                <w:sz w:val="20"/>
                <w:szCs w:val="20"/>
              </w:rPr>
              <w:instrText xml:space="preserve"> QUOTE </w:instrText>
            </w:r>
            <w:r w:rsidR="004E6375">
              <w:rPr>
                <w:rFonts w:ascii="Times New Roman" w:hAnsi="Times New Roman" w:cs="Times New Roman"/>
                <w:position w:val="-10"/>
                <w:sz w:val="20"/>
                <w:szCs w:val="20"/>
              </w:rPr>
              <w:pict w14:anchorId="76209EE1">
                <v:shape id="_x0000_i1031" type="#_x0000_t75" style="width:18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5&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2DC5&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64D2C&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B3D71&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766C8&quot;/&gt;&lt;wsp:rsid wsp:val=&quot;003A1493&quot;/&gt;&lt;wsp:rsid wsp:val=&quot;003A37A4&quot;/&gt;&lt;wsp:rsid wsp:val=&quot;003C3A99&quot;/&gt;&lt;wsp:rsid wsp:val=&quot;003C3C8C&quot;/&gt;&lt;wsp:rsid wsp:val=&quot;003C505F&quot;/&gt;&lt;wsp:rsid wsp:val=&quot;003D5F83&quot;/&gt;&lt;wsp:rsid wsp:val=&quot;003D6B52&quot;/&gt;&lt;wsp:rsid wsp:val=&quot;003E7169&quot;/&gt;&lt;wsp:rsid wsp:val=&quot;003F16D5&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2754D&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1FA9&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14FB&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1B37&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C2A50&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5357&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C581B&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57DB&quot;/&gt;&lt;wsp:rsid wsp:val=&quot;00DC6D1B&quot;/&gt;&lt;wsp:rsid wsp:val=&quot;00DC7290&quot;/&gt;&lt;wsp:rsid wsp:val=&quot;00DF7192&quot;/&gt;&lt;wsp:rsid wsp:val=&quot;00E033E6&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EF4891&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62754D&quot; wsp:rsidP=&quot;0062754D&quot;&gt;&lt;m:oMathPara&gt;&lt;m:oMath&gt;&lt;m:sSubSup&gt;&lt;m:sSubSupPr&gt;&lt;m:ctrlPr&gt;&lt;w:rPr&gt;&lt;w:rFonts w:ascii=&quot;Cambria Math&quot; w:h-ansi=&quot;Cambria Math&quot; w:cs=&quot;Arial&quot;/&gt;&lt;wx:font wx:val=&quot;Cambria Math&quot;/&gt;&lt;w:i/&gt;&lt;w:sz w:val=&quot;20&quot;/&gt;&lt;w:sz-cs w:val=&quot;20&quot;/&gt;&lt;/w:rPr&gt;&lt;/m:ctrlPr&gt;&lt;/m:sSubSupPr&gt;&lt;m:e&gt;&lt;m:r&gt;&lt;w:rPr&gt;&lt;w:rFonts w:ascii=&quot;Cambria Math&quot; w:h-ansi=&quot;Cambria Math&quot; w:cs=&quot;Arial&quot;/&gt;&lt;wx:font wx:val=&quot;Cambria Math&quot;/&gt;&lt;w:i/&gt;&lt;w:sz w:val=&quot;20&quot;/&gt;&lt;w:sz-cs w:val=&quot;20&quot;/&gt;&lt;/w:rPr&gt;&lt;m:t&gt;E&lt;/m:t&gt;&lt;/m:r&gt;&lt;/m:e&gt;&lt;m:sub&gt;&lt;m:r&gt;&lt;w:rPr&gt;&lt;w:rFonts w:ascii=&quot;Cambria Math&quot; w:h-ansi=&quot;Cambria Math&quot; w:cs=&quot;Arial&quot;/&gt;&lt;wx:font wx:val=&quot;Cambria Math&quot;/&gt;&lt;w:i/&gt;&lt;w:sz w:val=&quot;20&quot;/&gt;&lt;w:sz-cs w:val=&quot;20&quot;/&gt;&lt;/w:rPr&gt;&lt;m:t&gt;cr,i&lt;/m:t&gt;&lt;/m:r&gt;&lt;/m:sub&gt;&lt;m:sup&gt;&lt;m:r&gt;&lt;w:rPr&gt;&lt;w:rFonts w:ascii=&quot;Cambria Math&quot; w:h-ansi=&quot;Cambria Math&quot; w:cs=&quot;Arial&quot;/&gt;&lt;wx:font wx:val=&quot;Cambria Math&quot;/&gt;&lt;w:i/&gt;&lt;w:sz w:val=&quot;20&quot;/&gt;&lt;w:sz-cs w:val=&quot;20&quot;/&gt;&lt;/w:rPr&gt;&lt;m:t&gt;TR&lt;/m:t&gt;&lt;/m:r&gt;&lt;/m:sup&gt;&lt;/m:sSubSup&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12" o:title="" chromakey="white"/>
                </v:shape>
              </w:pict>
            </w:r>
            <w:r w:rsidRPr="00A9008E">
              <w:rPr>
                <w:rFonts w:ascii="Times New Roman" w:hAnsi="Times New Roman" w:cs="Times New Roman"/>
                <w:sz w:val="20"/>
                <w:szCs w:val="20"/>
              </w:rPr>
              <w:instrText xml:space="preserve"> </w:instrText>
            </w:r>
            <w:r w:rsidRPr="00A9008E">
              <w:rPr>
                <w:rFonts w:ascii="Times New Roman" w:hAnsi="Times New Roman" w:cs="Times New Roman"/>
                <w:sz w:val="20"/>
                <w:szCs w:val="20"/>
              </w:rPr>
              <w:fldChar w:fldCharType="separate"/>
            </w:r>
            <w:r w:rsidR="004E6375">
              <w:rPr>
                <w:rFonts w:ascii="Times New Roman" w:hAnsi="Times New Roman" w:cs="Times New Roman"/>
                <w:position w:val="-10"/>
                <w:sz w:val="20"/>
                <w:szCs w:val="20"/>
              </w:rPr>
              <w:pict w14:anchorId="5C7C079C">
                <v:shape id="_x0000_i1032" type="#_x0000_t75" style="width:18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5&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2DC5&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64D2C&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B3D71&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766C8&quot;/&gt;&lt;wsp:rsid wsp:val=&quot;003A1493&quot;/&gt;&lt;wsp:rsid wsp:val=&quot;003A37A4&quot;/&gt;&lt;wsp:rsid wsp:val=&quot;003C3A99&quot;/&gt;&lt;wsp:rsid wsp:val=&quot;003C3C8C&quot;/&gt;&lt;wsp:rsid wsp:val=&quot;003C505F&quot;/&gt;&lt;wsp:rsid wsp:val=&quot;003D5F83&quot;/&gt;&lt;wsp:rsid wsp:val=&quot;003D6B52&quot;/&gt;&lt;wsp:rsid wsp:val=&quot;003E7169&quot;/&gt;&lt;wsp:rsid wsp:val=&quot;003F16D5&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2754D&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1FA9&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14FB&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1B37&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C2A50&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5357&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C581B&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57DB&quot;/&gt;&lt;wsp:rsid wsp:val=&quot;00DC6D1B&quot;/&gt;&lt;wsp:rsid wsp:val=&quot;00DC7290&quot;/&gt;&lt;wsp:rsid wsp:val=&quot;00DF7192&quot;/&gt;&lt;wsp:rsid wsp:val=&quot;00E033E6&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EF4891&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62754D&quot; wsp:rsidP=&quot;0062754D&quot;&gt;&lt;m:oMathPara&gt;&lt;m:oMath&gt;&lt;m:sSubSup&gt;&lt;m:sSubSupPr&gt;&lt;m:ctrlPr&gt;&lt;w:rPr&gt;&lt;w:rFonts w:ascii=&quot;Cambria Math&quot; w:h-ansi=&quot;Cambria Math&quot; w:cs=&quot;Arial&quot;/&gt;&lt;wx:font wx:val=&quot;Cambria Math&quot;/&gt;&lt;w:i/&gt;&lt;w:sz w:val=&quot;20&quot;/&gt;&lt;w:sz-cs w:val=&quot;20&quot;/&gt;&lt;/w:rPr&gt;&lt;/m:ctrlPr&gt;&lt;/m:sSubSupPr&gt;&lt;m:e&gt;&lt;m:r&gt;&lt;w:rPr&gt;&lt;w:rFonts w:ascii=&quot;Cambria Math&quot; w:h-ansi=&quot;Cambria Math&quot; w:cs=&quot;Arial&quot;/&gt;&lt;wx:font wx:val=&quot;Cambria Math&quot;/&gt;&lt;w:i/&gt;&lt;w:sz w:val=&quot;20&quot;/&gt;&lt;w:sz-cs w:val=&quot;20&quot;/&gt;&lt;/w:rPr&gt;&lt;m:t&gt;E&lt;/m:t&gt;&lt;/m:r&gt;&lt;/m:e&gt;&lt;m:sub&gt;&lt;m:r&gt;&lt;w:rPr&gt;&lt;w:rFonts w:ascii=&quot;Cambria Math&quot; w:h-ansi=&quot;Cambria Math&quot; w:cs=&quot;Arial&quot;/&gt;&lt;wx:font wx:val=&quot;Cambria Math&quot;/&gt;&lt;w:i/&gt;&lt;w:sz w:val=&quot;20&quot;/&gt;&lt;w:sz-cs w:val=&quot;20&quot;/&gt;&lt;/w:rPr&gt;&lt;m:t&gt;cr,i&lt;/m:t&gt;&lt;/m:r&gt;&lt;/m:sub&gt;&lt;m:sup&gt;&lt;m:r&gt;&lt;w:rPr&gt;&lt;w:rFonts w:ascii=&quot;Cambria Math&quot; w:h-ansi=&quot;Cambria Math&quot; w:cs=&quot;Arial&quot;/&gt;&lt;wx:font wx:val=&quot;Cambria Math&quot;/&gt;&lt;w:i/&gt;&lt;w:sz w:val=&quot;20&quot;/&gt;&lt;w:sz-cs w:val=&quot;20&quot;/&gt;&lt;/w:rPr&gt;&lt;m:t&gt;TR&lt;/m:t&gt;&lt;/m:r&gt;&lt;/m:sup&gt;&lt;/m:sSubSup&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12" o:title="" chromakey="white"/>
                </v:shape>
              </w:pict>
            </w:r>
            <w:r w:rsidRPr="00A9008E">
              <w:rPr>
                <w:rFonts w:ascii="Times New Roman" w:hAnsi="Times New Roman" w:cs="Times New Roman"/>
                <w:sz w:val="20"/>
                <w:szCs w:val="20"/>
              </w:rPr>
              <w:fldChar w:fldCharType="end"/>
            </w:r>
            <w:r w:rsidRPr="00A9008E">
              <w:rPr>
                <w:rFonts w:ascii="Times New Roman" w:hAnsi="Times New Roman" w:cs="Times New Roman"/>
                <w:sz w:val="20"/>
                <w:szCs w:val="20"/>
              </w:rPr>
              <w:t xml:space="preserve"> – cantitatea de energie electrică, achiziţionată de către FUI prin contracte reglementate încheiate în baza deciziilor ANRE, aferentă zonei de reţea i [MWh];</w:t>
            </w:r>
          </w:p>
          <w:p w14:paraId="7D5CAC81" w14:textId="77777777" w:rsidR="001B54FB" w:rsidRPr="00A9008E" w:rsidRDefault="001B54FB" w:rsidP="001B54FB">
            <w:pPr>
              <w:tabs>
                <w:tab w:val="left" w:pos="851"/>
              </w:tabs>
              <w:spacing w:after="120"/>
              <w:jc w:val="both"/>
              <w:rPr>
                <w:rFonts w:ascii="Times New Roman" w:hAnsi="Times New Roman" w:cs="Times New Roman"/>
                <w:sz w:val="20"/>
                <w:szCs w:val="20"/>
              </w:rPr>
            </w:pPr>
            <w:r w:rsidRPr="00A9008E">
              <w:rPr>
                <w:rFonts w:ascii="Times New Roman" w:hAnsi="Times New Roman" w:cs="Times New Roman"/>
                <w:sz w:val="20"/>
                <w:szCs w:val="20"/>
              </w:rPr>
              <w:tab/>
            </w:r>
            <w:r w:rsidRPr="00A9008E">
              <w:rPr>
                <w:rFonts w:ascii="Times New Roman" w:hAnsi="Times New Roman" w:cs="Times New Roman"/>
                <w:sz w:val="20"/>
                <w:szCs w:val="20"/>
              </w:rPr>
              <w:fldChar w:fldCharType="begin"/>
            </w:r>
            <w:r w:rsidRPr="00A9008E">
              <w:rPr>
                <w:rFonts w:ascii="Times New Roman" w:hAnsi="Times New Roman" w:cs="Times New Roman"/>
                <w:sz w:val="20"/>
                <w:szCs w:val="20"/>
              </w:rPr>
              <w:instrText xml:space="preserve"> QUOTE </w:instrText>
            </w:r>
            <w:r w:rsidR="004E6375">
              <w:rPr>
                <w:rFonts w:ascii="Times New Roman" w:hAnsi="Times New Roman" w:cs="Times New Roman"/>
                <w:position w:val="-10"/>
                <w:sz w:val="20"/>
                <w:szCs w:val="20"/>
              </w:rPr>
              <w:pict w14:anchorId="1D3CDED7">
                <v:shape id="_x0000_i1033" type="#_x0000_t75" style="width:29.2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5&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2DC5&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64D2C&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B3D71&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766C8&quot;/&gt;&lt;wsp:rsid wsp:val=&quot;003A1493&quot;/&gt;&lt;wsp:rsid wsp:val=&quot;003A37A4&quot;/&gt;&lt;wsp:rsid wsp:val=&quot;003C3A99&quot;/&gt;&lt;wsp:rsid wsp:val=&quot;003C3C8C&quot;/&gt;&lt;wsp:rsid wsp:val=&quot;003C505F&quot;/&gt;&lt;wsp:rsid wsp:val=&quot;003D5F83&quot;/&gt;&lt;wsp:rsid wsp:val=&quot;003D6B52&quot;/&gt;&lt;wsp:rsid wsp:val=&quot;003E7169&quot;/&gt;&lt;wsp:rsid wsp:val=&quot;003F16D5&quot;/&gt;&lt;wsp:rsid wsp:val=&quot;00413659&quot;/&gt;&lt;wsp:rsid wsp:val=&quot;00424F96&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1FA9&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14FB&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1B37&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C2A50&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5357&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C581B&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57DB&quot;/&gt;&lt;wsp:rsid wsp:val=&quot;00DC6D1B&quot;/&gt;&lt;wsp:rsid wsp:val=&quot;00DC7290&quot;/&gt;&lt;wsp:rsid wsp:val=&quot;00DF7192&quot;/&gt;&lt;wsp:rsid wsp:val=&quot;00E033E6&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EF4891&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424F96&quot; wsp:rsidP=&quot;00424F96&quot;&gt;&lt;m:oMathPara&gt;&lt;m:oMath&gt;&lt;m:sSubSup&gt;&lt;m:sSubSupPr&gt;&lt;m:ctrlPr&gt;&lt;w:rPr&gt;&lt;w:rFonts w:ascii=&quot;Cambria Math&quot; w:h-ansi=&quot;Cambria Math&quot; w:cs=&quot;Arial&quot;/&gt;&lt;wx:font wx:val=&quot;Cambria Math&quot;/&gt;&lt;w:i/&gt;&lt;w:sz w:val=&quot;20&quot;/&gt;&lt;w:sz-cs w:val=&quot;20&quot;/&gt;&lt;/w:rPr&gt;&lt;/m:ctrlPr&gt;&lt;/m:sSubSupPr&gt;&lt;m:e&gt;&lt;m:r&gt;&lt;w:rPr&gt;&lt;w:rFonts w:ascii=&quot;Cambria Math&quot; w:h-ansi=&quot;Cambria Math&quot; w:cs=&quot;Arial&quot;/&gt;&lt;wx:font wx:val=&quot;Cambria Math&quot;/&gt;&lt;w:i/&gt;&lt;w:sz w:val=&quot;20&quot;/&gt;&lt;w:sz-cs w:val=&quot;20&quot;/&gt;&lt;/w:rPr&gt;&lt;m:t&gt;p&lt;/m:t&gt;&lt;/m:r&gt;&lt;/m:e&gt;&lt;m:sub&gt;&lt;m:r&gt;&lt;w:rPr&gt;&lt;w:rFonts w:ascii=&quot;Cambria Math&quot; w:h-ansi=&quot;Cambria Math&quot; w:cs=&quot;Arial&quot;/&gt;&lt;wx:font wx:val=&quot;Cambria Math&quot;/&gt;&lt;w:i/&gt;&lt;w:sz w:val=&quot;20&quot;/&gt;&lt;w:sz-cs w:val=&quot;20&quot;/&gt;&lt;/w:rPr&gt;&lt;m:t&gt;achcc,i&lt;/m:t&gt;&lt;/m:r&gt;&lt;/m:sub&gt;&lt;m:sup&gt;&lt;m:r&gt;&lt;w:rPr&gt;&lt;w:rFonts w:ascii=&quot;Cambria Math&quot; w:h-ansi=&quot;Cambria Math&quot; w:cs=&quot;Arial&quot;/&gt;&lt;wx:font wx:val=&quot;Cambria Math&quot;/&gt;&lt;w:i/&gt;&lt;w:sz w:val=&quot;20&quot;/&gt;&lt;w:sz-cs w:val=&quot;20&quot;/&gt;&lt;/w:rPr&gt;&lt;m:t&gt;TR&lt;/m:t&gt;&lt;/m:r&gt;&lt;/m:sup&gt;&lt;/m:sSubSup&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13" o:title="" chromakey="white"/>
                </v:shape>
              </w:pict>
            </w:r>
            <w:r w:rsidRPr="00A9008E">
              <w:rPr>
                <w:rFonts w:ascii="Times New Roman" w:hAnsi="Times New Roman" w:cs="Times New Roman"/>
                <w:sz w:val="20"/>
                <w:szCs w:val="20"/>
              </w:rPr>
              <w:instrText xml:space="preserve"> </w:instrText>
            </w:r>
            <w:r w:rsidRPr="00A9008E">
              <w:rPr>
                <w:rFonts w:ascii="Times New Roman" w:hAnsi="Times New Roman" w:cs="Times New Roman"/>
                <w:sz w:val="20"/>
                <w:szCs w:val="20"/>
              </w:rPr>
              <w:fldChar w:fldCharType="separate"/>
            </w:r>
            <w:r w:rsidR="004E6375">
              <w:rPr>
                <w:rFonts w:ascii="Times New Roman" w:hAnsi="Times New Roman" w:cs="Times New Roman"/>
                <w:position w:val="-10"/>
                <w:sz w:val="20"/>
                <w:szCs w:val="20"/>
              </w:rPr>
              <w:pict w14:anchorId="433D988D">
                <v:shape id="_x0000_i1034" type="#_x0000_t75" style="width:29.2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5&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2DC5&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64D2C&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B3D71&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766C8&quot;/&gt;&lt;wsp:rsid wsp:val=&quot;003A1493&quot;/&gt;&lt;wsp:rsid wsp:val=&quot;003A37A4&quot;/&gt;&lt;wsp:rsid wsp:val=&quot;003C3A99&quot;/&gt;&lt;wsp:rsid wsp:val=&quot;003C3C8C&quot;/&gt;&lt;wsp:rsid wsp:val=&quot;003C505F&quot;/&gt;&lt;wsp:rsid wsp:val=&quot;003D5F83&quot;/&gt;&lt;wsp:rsid wsp:val=&quot;003D6B52&quot;/&gt;&lt;wsp:rsid wsp:val=&quot;003E7169&quot;/&gt;&lt;wsp:rsid wsp:val=&quot;003F16D5&quot;/&gt;&lt;wsp:rsid wsp:val=&quot;00413659&quot;/&gt;&lt;wsp:rsid wsp:val=&quot;00424F96&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1FA9&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14FB&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1B37&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C2A50&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5357&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C581B&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57DB&quot;/&gt;&lt;wsp:rsid wsp:val=&quot;00DC6D1B&quot;/&gt;&lt;wsp:rsid wsp:val=&quot;00DC7290&quot;/&gt;&lt;wsp:rsid wsp:val=&quot;00DF7192&quot;/&gt;&lt;wsp:rsid wsp:val=&quot;00E033E6&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EF4891&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424F96&quot; wsp:rsidP=&quot;00424F96&quot;&gt;&lt;m:oMathPara&gt;&lt;m:oMath&gt;&lt;m:sSubSup&gt;&lt;m:sSubSupPr&gt;&lt;m:ctrlPr&gt;&lt;w:rPr&gt;&lt;w:rFonts w:ascii=&quot;Cambria Math&quot; w:h-ansi=&quot;Cambria Math&quot; w:cs=&quot;Arial&quot;/&gt;&lt;wx:font wx:val=&quot;Cambria Math&quot;/&gt;&lt;w:i/&gt;&lt;w:sz w:val=&quot;20&quot;/&gt;&lt;w:sz-cs w:val=&quot;20&quot;/&gt;&lt;/w:rPr&gt;&lt;/m:ctrlPr&gt;&lt;/m:sSubSupPr&gt;&lt;m:e&gt;&lt;m:r&gt;&lt;w:rPr&gt;&lt;w:rFonts w:ascii=&quot;Cambria Math&quot; w:h-ansi=&quot;Cambria Math&quot; w:cs=&quot;Arial&quot;/&gt;&lt;wx:font wx:val=&quot;Cambria Math&quot;/&gt;&lt;w:i/&gt;&lt;w:sz w:val=&quot;20&quot;/&gt;&lt;w:sz-cs w:val=&quot;20&quot;/&gt;&lt;/w:rPr&gt;&lt;m:t&gt;p&lt;/m:t&gt;&lt;/m:r&gt;&lt;/m:e&gt;&lt;m:sub&gt;&lt;m:r&gt;&lt;w:rPr&gt;&lt;w:rFonts w:ascii=&quot;Cambria Math&quot; w:h-ansi=&quot;Cambria Math&quot; w:cs=&quot;Arial&quot;/&gt;&lt;wx:font wx:val=&quot;Cambria Math&quot;/&gt;&lt;w:i/&gt;&lt;w:sz w:val=&quot;20&quot;/&gt;&lt;w:sz-cs w:val=&quot;20&quot;/&gt;&lt;/w:rPr&gt;&lt;m:t&gt;achcc,i&lt;/m:t&gt;&lt;/m:r&gt;&lt;/m:sub&gt;&lt;m:sup&gt;&lt;m:r&gt;&lt;w:rPr&gt;&lt;w:rFonts w:ascii=&quot;Cambria Math&quot; w:h-ansi=&quot;Cambria Math&quot; w:cs=&quot;Arial&quot;/&gt;&lt;wx:font wx:val=&quot;Cambria Math&quot;/&gt;&lt;w:i/&gt;&lt;w:sz w:val=&quot;20&quot;/&gt;&lt;w:sz-cs w:val=&quot;20&quot;/&gt;&lt;/w:rPr&gt;&lt;m:t&gt;TR&lt;/m:t&gt;&lt;/m:r&gt;&lt;/m:sup&gt;&lt;/m:sSubSup&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13" o:title="" chromakey="white"/>
                </v:shape>
              </w:pict>
            </w:r>
            <w:r w:rsidRPr="00A9008E">
              <w:rPr>
                <w:rFonts w:ascii="Times New Roman" w:hAnsi="Times New Roman" w:cs="Times New Roman"/>
                <w:sz w:val="20"/>
                <w:szCs w:val="20"/>
              </w:rPr>
              <w:fldChar w:fldCharType="end"/>
            </w:r>
            <w:r w:rsidRPr="00A9008E">
              <w:rPr>
                <w:rFonts w:ascii="Times New Roman" w:hAnsi="Times New Roman" w:cs="Times New Roman"/>
                <w:sz w:val="20"/>
                <w:szCs w:val="20"/>
              </w:rPr>
              <w:t xml:space="preserve"> – preţul mediu ponderat al energiei electrice achiziţionate de către operatorul economic care are și calitatea de FUI în zona de reţea i, prin contracte bilaterale încheiate pe piețele centralizate administrate de OPCOM, după data de 11 decembrie 2019 până la intrarea în vigoare a OUG nr. 74/2020, cu livrare în perioada 1 iulie – 31 decembrie 2020, comunicat de către OPCOM </w:t>
            </w:r>
            <w:r w:rsidRPr="00A9008E">
              <w:rPr>
                <w:rFonts w:ascii="Times New Roman" w:hAnsi="Times New Roman" w:cs="Times New Roman"/>
                <w:sz w:val="20"/>
                <w:szCs w:val="20"/>
                <w:lang w:val="en-GB"/>
              </w:rPr>
              <w:t>[lei/MWh]</w:t>
            </w:r>
            <w:r w:rsidRPr="00A9008E">
              <w:rPr>
                <w:rFonts w:ascii="Times New Roman" w:hAnsi="Times New Roman" w:cs="Times New Roman"/>
                <w:sz w:val="20"/>
                <w:szCs w:val="20"/>
              </w:rPr>
              <w:t xml:space="preserve">; </w:t>
            </w:r>
          </w:p>
          <w:p w14:paraId="6752BFE8" w14:textId="77777777" w:rsidR="001B54FB" w:rsidRPr="00A9008E" w:rsidRDefault="001B54FB" w:rsidP="001B54FB">
            <w:pPr>
              <w:tabs>
                <w:tab w:val="left" w:pos="851"/>
              </w:tabs>
              <w:spacing w:after="120"/>
              <w:jc w:val="both"/>
              <w:rPr>
                <w:rFonts w:ascii="Times New Roman" w:hAnsi="Times New Roman" w:cs="Times New Roman"/>
                <w:sz w:val="20"/>
                <w:szCs w:val="20"/>
                <w:lang w:val="en-GB"/>
              </w:rPr>
            </w:pPr>
            <w:r w:rsidRPr="00A9008E">
              <w:rPr>
                <w:rFonts w:ascii="Times New Roman" w:hAnsi="Times New Roman" w:cs="Times New Roman"/>
                <w:sz w:val="20"/>
                <w:szCs w:val="20"/>
              </w:rPr>
              <w:tab/>
            </w:r>
            <w:r w:rsidRPr="00A9008E">
              <w:rPr>
                <w:rFonts w:ascii="Times New Roman" w:hAnsi="Times New Roman" w:cs="Times New Roman"/>
                <w:sz w:val="20"/>
                <w:szCs w:val="20"/>
              </w:rPr>
              <w:fldChar w:fldCharType="begin"/>
            </w:r>
            <w:r w:rsidRPr="00A9008E">
              <w:rPr>
                <w:rFonts w:ascii="Times New Roman" w:hAnsi="Times New Roman" w:cs="Times New Roman"/>
                <w:sz w:val="20"/>
                <w:szCs w:val="20"/>
              </w:rPr>
              <w:instrText xml:space="preserve"> QUOTE </w:instrText>
            </w:r>
            <w:r w:rsidR="004E6375">
              <w:rPr>
                <w:rFonts w:ascii="Times New Roman" w:hAnsi="Times New Roman" w:cs="Times New Roman"/>
                <w:position w:val="-10"/>
                <w:sz w:val="20"/>
                <w:szCs w:val="20"/>
              </w:rPr>
              <w:pict w14:anchorId="2D1226C6">
                <v:shape id="_x0000_i1035" type="#_x0000_t75" style="width:18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5&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1208D&quot;/&gt;&lt;wsp:rsid wsp:val=&quot;000202B5&quot;/&gt;&lt;wsp:rsid wsp:val=&quot;00035E01&quot;/&gt;&lt;wsp:rsid wsp:val=&quot;00051B29&quot;/&gt;&lt;wsp:rsid wsp:val=&quot;00052DC5&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64D2C&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B3D71&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766C8&quot;/&gt;&lt;wsp:rsid wsp:val=&quot;003A1493&quot;/&gt;&lt;wsp:rsid wsp:val=&quot;003A37A4&quot;/&gt;&lt;wsp:rsid wsp:val=&quot;003C3A99&quot;/&gt;&lt;wsp:rsid wsp:val=&quot;003C3C8C&quot;/&gt;&lt;wsp:rsid wsp:val=&quot;003C505F&quot;/&gt;&lt;wsp:rsid wsp:val=&quot;003D5F83&quot;/&gt;&lt;wsp:rsid wsp:val=&quot;003D6B52&quot;/&gt;&lt;wsp:rsid wsp:val=&quot;003E7169&quot;/&gt;&lt;wsp:rsid wsp:val=&quot;003F16D5&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1FA9&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14FB&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1B37&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C2A50&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5357&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C581B&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57DB&quot;/&gt;&lt;wsp:rsid wsp:val=&quot;00DC6D1B&quot;/&gt;&lt;wsp:rsid wsp:val=&quot;00DC7290&quot;/&gt;&lt;wsp:rsid wsp:val=&quot;00DF7192&quot;/&gt;&lt;wsp:rsid wsp:val=&quot;00E033E6&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EF4891&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01208D&quot; wsp:rsidP=&quot;0001208D&quot;&gt;&lt;m:oMathPara&gt;&lt;m:oMath&gt;&lt;m:sSubSup&gt;&lt;m:sSubSupPr&gt;&lt;m:ctrlPr&gt;&lt;w:rPr&gt;&lt;w:rFonts w:ascii=&quot;Cambria Math&quot; w:h-ansi=&quot;Cambria Math&quot; w:cs=&quot;Arial&quot;/&gt;&lt;wx:font wx:val=&quot;Cambria Math&quot;/&gt;&lt;w:i/&gt;&lt;w:sz w:val=&quot;20&quot;/&gt;&lt;w:sz-cs w:val=&quot;20&quot;/&gt;&lt;/w:rPr&gt;&lt;/m:ctrlPr&gt;&lt;/m:sSubSupPr&gt;&lt;m:e&gt;&lt;m:r&gt;&lt;w:rPr&gt;&lt;w:rFonts w:ascii=&quot;Cambria Math&quot; w:h-ansi=&quot;Cambria Math&quot; w:cs=&quot;Arial&quot;/&gt;&lt;wx:font wx:val=&quot;Cambria Math&quot;/&gt;&lt;w:i/&gt;&lt;w:sz w:val=&quot;20&quot;/&gt;&lt;w:sz-cs w:val=&quot;20&quot;/&gt;&lt;/w:rPr&gt;&lt;m:t&gt;E&lt;/m:t&gt;&lt;/m:r&gt;&lt;/m:e&gt;&lt;m:sub&gt;&lt;m:r&gt;&lt;w:rPr&gt;&lt;w:rFonts w:ascii=&quot;Cambria Math&quot; w:h-ansi=&quot;Cambria Math&quot; w:cs=&quot;Arial&quot;/&gt;&lt;wx:font wx:val=&quot;Cambria Math&quot;/&gt;&lt;w:i/&gt;&lt;w:sz w:val=&quot;20&quot;/&gt;&lt;w:sz-cs w:val=&quot;20&quot;/&gt;&lt;/w:rPr&gt;&lt;m:t&gt;cc,i&lt;/m:t&gt;&lt;/m:r&gt;&lt;/m:sub&gt;&lt;m:sup&gt;&lt;m:r&gt;&lt;w:rPr&gt;&lt;w:rFonts w:ascii=&quot;Cambria Math&quot; w:h-ansi=&quot;Cambria Math&quot; w:cs=&quot;Arial&quot;/&gt;&lt;wx:font wx:val=&quot;Cambria Math&quot;/&gt;&lt;w:i/&gt;&lt;w:sz w:val=&quot;20&quot;/&gt;&lt;w:sz-cs w:val=&quot;20&quot;/&gt;&lt;/w:rPr&gt;&lt;m:t&gt;TR&lt;/m:t&gt;&lt;/m:r&gt;&lt;/m:sup&gt;&lt;/m:sSubSup&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14" o:title="" chromakey="white"/>
                </v:shape>
              </w:pict>
            </w:r>
            <w:r w:rsidRPr="00A9008E">
              <w:rPr>
                <w:rFonts w:ascii="Times New Roman" w:hAnsi="Times New Roman" w:cs="Times New Roman"/>
                <w:sz w:val="20"/>
                <w:szCs w:val="20"/>
              </w:rPr>
              <w:instrText xml:space="preserve"> </w:instrText>
            </w:r>
            <w:r w:rsidRPr="00A9008E">
              <w:rPr>
                <w:rFonts w:ascii="Times New Roman" w:hAnsi="Times New Roman" w:cs="Times New Roman"/>
                <w:sz w:val="20"/>
                <w:szCs w:val="20"/>
              </w:rPr>
              <w:fldChar w:fldCharType="separate"/>
            </w:r>
            <w:r w:rsidR="004E6375">
              <w:rPr>
                <w:rFonts w:ascii="Times New Roman" w:hAnsi="Times New Roman" w:cs="Times New Roman"/>
                <w:position w:val="-10"/>
                <w:sz w:val="20"/>
                <w:szCs w:val="20"/>
              </w:rPr>
              <w:pict w14:anchorId="2C6653B2">
                <v:shape id="_x0000_i1036" type="#_x0000_t75" style="width:18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5&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1208D&quot;/&gt;&lt;wsp:rsid wsp:val=&quot;000202B5&quot;/&gt;&lt;wsp:rsid wsp:val=&quot;00035E01&quot;/&gt;&lt;wsp:rsid wsp:val=&quot;00051B29&quot;/&gt;&lt;wsp:rsid wsp:val=&quot;00052DC5&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64D2C&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B3D71&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766C8&quot;/&gt;&lt;wsp:rsid wsp:val=&quot;003A1493&quot;/&gt;&lt;wsp:rsid wsp:val=&quot;003A37A4&quot;/&gt;&lt;wsp:rsid wsp:val=&quot;003C3A99&quot;/&gt;&lt;wsp:rsid wsp:val=&quot;003C3C8C&quot;/&gt;&lt;wsp:rsid wsp:val=&quot;003C505F&quot;/&gt;&lt;wsp:rsid wsp:val=&quot;003D5F83&quot;/&gt;&lt;wsp:rsid wsp:val=&quot;003D6B52&quot;/&gt;&lt;wsp:rsid wsp:val=&quot;003E7169&quot;/&gt;&lt;wsp:rsid wsp:val=&quot;003F16D5&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1FA9&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14FB&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1B37&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C2A50&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5357&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C581B&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57DB&quot;/&gt;&lt;wsp:rsid wsp:val=&quot;00DC6D1B&quot;/&gt;&lt;wsp:rsid wsp:val=&quot;00DC7290&quot;/&gt;&lt;wsp:rsid wsp:val=&quot;00DF7192&quot;/&gt;&lt;wsp:rsid wsp:val=&quot;00E033E6&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EF4891&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01208D&quot; wsp:rsidP=&quot;0001208D&quot;&gt;&lt;m:oMathPara&gt;&lt;m:oMath&gt;&lt;m:sSubSup&gt;&lt;m:sSubSupPr&gt;&lt;m:ctrlPr&gt;&lt;w:rPr&gt;&lt;w:rFonts w:ascii=&quot;Cambria Math&quot; w:h-ansi=&quot;Cambria Math&quot; w:cs=&quot;Arial&quot;/&gt;&lt;wx:font wx:val=&quot;Cambria Math&quot;/&gt;&lt;w:i/&gt;&lt;w:sz w:val=&quot;20&quot;/&gt;&lt;w:sz-cs w:val=&quot;20&quot;/&gt;&lt;/w:rPr&gt;&lt;/m:ctrlPr&gt;&lt;/m:sSubSupPr&gt;&lt;m:e&gt;&lt;m:r&gt;&lt;w:rPr&gt;&lt;w:rFonts w:ascii=&quot;Cambria Math&quot; w:h-ansi=&quot;Cambria Math&quot; w:cs=&quot;Arial&quot;/&gt;&lt;wx:font wx:val=&quot;Cambria Math&quot;/&gt;&lt;w:i/&gt;&lt;w:sz w:val=&quot;20&quot;/&gt;&lt;w:sz-cs w:val=&quot;20&quot;/&gt;&lt;/w:rPr&gt;&lt;m:t&gt;E&lt;/m:t&gt;&lt;/m:r&gt;&lt;/m:e&gt;&lt;m:sub&gt;&lt;m:r&gt;&lt;w:rPr&gt;&lt;w:rFonts w:ascii=&quot;Cambria Math&quot; w:h-ansi=&quot;Cambria Math&quot; w:cs=&quot;Arial&quot;/&gt;&lt;wx:font wx:val=&quot;Cambria Math&quot;/&gt;&lt;w:i/&gt;&lt;w:sz w:val=&quot;20&quot;/&gt;&lt;w:sz-cs w:val=&quot;20&quot;/&gt;&lt;/w:rPr&gt;&lt;m:t&gt;cc,i&lt;/m:t&gt;&lt;/m:r&gt;&lt;/m:sub&gt;&lt;m:sup&gt;&lt;m:r&gt;&lt;w:rPr&gt;&lt;w:rFonts w:ascii=&quot;Cambria Math&quot; w:h-ansi=&quot;Cambria Math&quot; w:cs=&quot;Arial&quot;/&gt;&lt;wx:font wx:val=&quot;Cambria Math&quot;/&gt;&lt;w:i/&gt;&lt;w:sz w:val=&quot;20&quot;/&gt;&lt;w:sz-cs w:val=&quot;20&quot;/&gt;&lt;/w:rPr&gt;&lt;m:t&gt;TR&lt;/m:t&gt;&lt;/m:r&gt;&lt;/m:sup&gt;&lt;/m:sSubSup&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14" o:title="" chromakey="white"/>
                </v:shape>
              </w:pict>
            </w:r>
            <w:r w:rsidRPr="00A9008E">
              <w:rPr>
                <w:rFonts w:ascii="Times New Roman" w:hAnsi="Times New Roman" w:cs="Times New Roman"/>
                <w:sz w:val="20"/>
                <w:szCs w:val="20"/>
              </w:rPr>
              <w:fldChar w:fldCharType="end"/>
            </w:r>
            <w:r w:rsidRPr="00A9008E">
              <w:rPr>
                <w:rFonts w:ascii="Times New Roman" w:hAnsi="Times New Roman" w:cs="Times New Roman"/>
                <w:sz w:val="20"/>
                <w:szCs w:val="20"/>
              </w:rPr>
              <w:t xml:space="preserve"> – cantitatea de energie electrică achiziționată de către FUI din piețele centralizate administrate de OPCOM  pentru asigurarea consumului clienților casnici pentru care aplică tarife reglementate, aferent perioadei 1 iulie – 31 decembrie 2020 [MWh]</w:t>
            </w:r>
            <w:r w:rsidRPr="00A9008E">
              <w:rPr>
                <w:rFonts w:ascii="Times New Roman" w:hAnsi="Times New Roman" w:cs="Times New Roman"/>
                <w:sz w:val="20"/>
                <w:szCs w:val="20"/>
                <w:lang w:val="en-GB"/>
              </w:rPr>
              <w:t>;</w:t>
            </w:r>
          </w:p>
          <w:p w14:paraId="45EC4700" w14:textId="6A35917C" w:rsidR="001B54FB" w:rsidRPr="00A9008E" w:rsidRDefault="001B54FB" w:rsidP="001B54FB">
            <w:pPr>
              <w:tabs>
                <w:tab w:val="left" w:pos="851"/>
              </w:tabs>
              <w:spacing w:after="120"/>
              <w:jc w:val="both"/>
              <w:rPr>
                <w:rFonts w:ascii="Times New Roman" w:hAnsi="Times New Roman" w:cs="Times New Roman"/>
                <w:strike/>
                <w:sz w:val="20"/>
                <w:szCs w:val="20"/>
              </w:rPr>
            </w:pPr>
            <w:r w:rsidRPr="00A9008E">
              <w:rPr>
                <w:rFonts w:ascii="Times New Roman" w:hAnsi="Times New Roman" w:cs="Times New Roman"/>
                <w:sz w:val="20"/>
                <w:szCs w:val="20"/>
              </w:rPr>
              <w:tab/>
            </w:r>
            <w:r w:rsidRPr="00A9008E">
              <w:rPr>
                <w:rFonts w:ascii="Times New Roman" w:hAnsi="Times New Roman" w:cs="Times New Roman"/>
                <w:strike/>
                <w:sz w:val="20"/>
                <w:szCs w:val="20"/>
              </w:rPr>
              <w:fldChar w:fldCharType="begin"/>
            </w:r>
            <w:r w:rsidRPr="00A9008E">
              <w:rPr>
                <w:rFonts w:ascii="Times New Roman" w:hAnsi="Times New Roman" w:cs="Times New Roman"/>
                <w:strike/>
                <w:sz w:val="20"/>
                <w:szCs w:val="20"/>
              </w:rPr>
              <w:instrText xml:space="preserve"> QUOTE </w:instrText>
            </w:r>
            <w:r w:rsidR="004E6375">
              <w:rPr>
                <w:rFonts w:ascii="Times New Roman" w:hAnsi="Times New Roman" w:cs="Times New Roman"/>
                <w:position w:val="-11"/>
                <w:sz w:val="20"/>
                <w:szCs w:val="20"/>
              </w:rPr>
              <w:pict w14:anchorId="6CA59E5D">
                <v:shape id="_x0000_i1037" type="#_x0000_t75" style="width:36.7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5&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2DC5&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64D2C&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B3D71&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766C8&quot;/&gt;&lt;wsp:rsid wsp:val=&quot;003A1493&quot;/&gt;&lt;wsp:rsid wsp:val=&quot;003A37A4&quot;/&gt;&lt;wsp:rsid wsp:val=&quot;003C3A99&quot;/&gt;&lt;wsp:rsid wsp:val=&quot;003C3C8C&quot;/&gt;&lt;wsp:rsid wsp:val=&quot;003C505F&quot;/&gt;&lt;wsp:rsid wsp:val=&quot;003D5F83&quot;/&gt;&lt;wsp:rsid wsp:val=&quot;003D6B52&quot;/&gt;&lt;wsp:rsid wsp:val=&quot;003E7169&quot;/&gt;&lt;wsp:rsid wsp:val=&quot;003F16D5&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4F53DF&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1FA9&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14FB&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1B37&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C2A50&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5357&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C581B&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57DB&quot;/&gt;&lt;wsp:rsid wsp:val=&quot;00DC6D1B&quot;/&gt;&lt;wsp:rsid wsp:val=&quot;00DC7290&quot;/&gt;&lt;wsp:rsid wsp:val=&quot;00DF7192&quot;/&gt;&lt;wsp:rsid wsp:val=&quot;00E033E6&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EF4891&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4F53DF&quot; wsp:rsidP=&quot;004F53DF&quot;&gt;&lt;m:oMathPara&gt;&lt;m:oMath&gt;&lt;m:sSubSup&gt;&lt;m:sSubSupPr&gt;&lt;m:ctrlPr&gt;&lt;w:rPr&gt;&lt;w:rFonts w:ascii=&quot;Cambria Math&quot; w:h-ansi=&quot;Cambria Math&quot; w:cs=&quot;Arial&quot;/&gt;&lt;wx:font wx:val=&quot;Cambria Math&quot;/&gt;&lt;w:i/&gt;&lt;w:strike/&gt;&lt;w:sz w:val=&quot;20&quot;/&gt;&lt;w:sz-cs w:val=&quot;20&quot;/&gt;&lt;/w:rPr&gt;&lt;/m:ctrlPr&gt;&lt;/m:sSubSupPr&gt;&lt;m:e&gt;&lt;m:r&gt;&lt;w:rPr&gt;&lt;w:rFonts w:ascii=&quot;Cambria Math&quot; w:h-ansi=&quot;Cambria Math&quot; w:cs=&quot;Arial&quot;/&gt;&lt;wx:font wx:val=&quot;Cambria Math&quot;/&gt;&lt;w:i/&gt;&lt;w:strike/&gt;&lt;w:sz w:val=&quot;20&quot;/&gt;&lt;w:sz-cs w:val=&quot;20&quot;/&gt;&lt;/w:rPr&gt;&lt;m:t&gt;p&lt;/m:t&gt;&lt;/m:r&gt;&lt;/m:e&gt;&lt;m:sub&gt;&lt;m:r&gt;&lt;w:rPr&gt;&lt;w:rFonts w:ascii=&quot;Cambria Math&quot; w:h-ansi=&quot;Cambria Math&quot; w:cs=&quot;Arial&quot;/&gt;&lt;wx:font wx:val=&quot;Cambria Math&quot;/&gt;&lt;w:i/&gt;&lt;w:strike/&gt;&lt;w:sz w:val=&quot;20&quot;/&gt;&lt;w:sz-cs w:val=&quot;20&quot;/&gt;&lt;/w:rPr&gt;&lt;m:t&gt;achpzu,i &lt;/m:t&gt;&lt;/m:r&gt;&lt;/m:sub&gt;&lt;m:sup&gt;&lt;m:r&gt;&lt;w:rPr&gt;&lt;w:rFonts w:ascii=&quot;Cambria Math&quot; w:h-ansi=&quot;Cambria Math&quot; w:cs=&quot;Arial&quot;/&gt;&lt;wx:font wx:val=&quot;Cambria Math&quot;/&gt;&lt;w:i/&gt;&lt;w:strike/&gt;&lt;w:sz w:val=&quot;20&quot;/&gt;&lt;w:sz-cs w:val=&quot;20&quot;/&gt;&lt;/w:rPr&gt;&lt;m:t&gt;TR&lt;/m:t&gt;&lt;/m:r&gt;&lt;/m:sup&gt;&lt;/m:sSubSup&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15" o:title="" chromakey="white"/>
                </v:shape>
              </w:pict>
            </w:r>
            <w:r w:rsidRPr="00A9008E">
              <w:rPr>
                <w:rFonts w:ascii="Times New Roman" w:hAnsi="Times New Roman" w:cs="Times New Roman"/>
                <w:strike/>
                <w:sz w:val="20"/>
                <w:szCs w:val="20"/>
              </w:rPr>
              <w:instrText xml:space="preserve"> </w:instrText>
            </w:r>
            <w:r w:rsidRPr="00A9008E">
              <w:rPr>
                <w:rFonts w:ascii="Times New Roman" w:hAnsi="Times New Roman" w:cs="Times New Roman"/>
                <w:strike/>
                <w:sz w:val="20"/>
                <w:szCs w:val="20"/>
              </w:rPr>
              <w:fldChar w:fldCharType="separate"/>
            </w:r>
            <w:r w:rsidR="004E6375">
              <w:rPr>
                <w:rFonts w:ascii="Times New Roman" w:hAnsi="Times New Roman" w:cs="Times New Roman"/>
                <w:position w:val="-11"/>
                <w:sz w:val="20"/>
                <w:szCs w:val="20"/>
              </w:rPr>
              <w:pict w14:anchorId="28B959A9">
                <v:shape id="_x0000_i1038" type="#_x0000_t75" style="width:36.7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5&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2DC5&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64D2C&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B3D71&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766C8&quot;/&gt;&lt;wsp:rsid wsp:val=&quot;003A1493&quot;/&gt;&lt;wsp:rsid wsp:val=&quot;003A37A4&quot;/&gt;&lt;wsp:rsid wsp:val=&quot;003C3A99&quot;/&gt;&lt;wsp:rsid wsp:val=&quot;003C3C8C&quot;/&gt;&lt;wsp:rsid wsp:val=&quot;003C505F&quot;/&gt;&lt;wsp:rsid wsp:val=&quot;003D5F83&quot;/&gt;&lt;wsp:rsid wsp:val=&quot;003D6B52&quot;/&gt;&lt;wsp:rsid wsp:val=&quot;003E7169&quot;/&gt;&lt;wsp:rsid wsp:val=&quot;003F16D5&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4F53DF&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1FA9&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14FB&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1B37&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C2A50&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5357&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C581B&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57DB&quot;/&gt;&lt;wsp:rsid wsp:val=&quot;00DC6D1B&quot;/&gt;&lt;wsp:rsid wsp:val=&quot;00DC7290&quot;/&gt;&lt;wsp:rsid wsp:val=&quot;00DF7192&quot;/&gt;&lt;wsp:rsid wsp:val=&quot;00E033E6&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EF4891&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4F53DF&quot; wsp:rsidP=&quot;004F53DF&quot;&gt;&lt;m:oMathPara&gt;&lt;m:oMath&gt;&lt;m:sSubSup&gt;&lt;m:sSubSupPr&gt;&lt;m:ctrlPr&gt;&lt;w:rPr&gt;&lt;w:rFonts w:ascii=&quot;Cambria Math&quot; w:h-ansi=&quot;Cambria Math&quot; w:cs=&quot;Arial&quot;/&gt;&lt;wx:font wx:val=&quot;Cambria Math&quot;/&gt;&lt;w:i/&gt;&lt;w:strike/&gt;&lt;w:sz w:val=&quot;20&quot;/&gt;&lt;w:sz-cs w:val=&quot;20&quot;/&gt;&lt;/w:rPr&gt;&lt;/m:ctrlPr&gt;&lt;/m:sSubSupPr&gt;&lt;m:e&gt;&lt;m:r&gt;&lt;w:rPr&gt;&lt;w:rFonts w:ascii=&quot;Cambria Math&quot; w:h-ansi=&quot;Cambria Math&quot; w:cs=&quot;Arial&quot;/&gt;&lt;wx:font wx:val=&quot;Cambria Math&quot;/&gt;&lt;w:i/&gt;&lt;w:strike/&gt;&lt;w:sz w:val=&quot;20&quot;/&gt;&lt;w:sz-cs w:val=&quot;20&quot;/&gt;&lt;/w:rPr&gt;&lt;m:t&gt;p&lt;/m:t&gt;&lt;/m:r&gt;&lt;/m:e&gt;&lt;m:sub&gt;&lt;m:r&gt;&lt;w:rPr&gt;&lt;w:rFonts w:ascii=&quot;Cambria Math&quot; w:h-ansi=&quot;Cambria Math&quot; w:cs=&quot;Arial&quot;/&gt;&lt;wx:font wx:val=&quot;Cambria Math&quot;/&gt;&lt;w:i/&gt;&lt;w:strike/&gt;&lt;w:sz w:val=&quot;20&quot;/&gt;&lt;w:sz-cs w:val=&quot;20&quot;/&gt;&lt;/w:rPr&gt;&lt;m:t&gt;achpzu,i &lt;/m:t&gt;&lt;/m:r&gt;&lt;/m:sub&gt;&lt;m:sup&gt;&lt;m:r&gt;&lt;w:rPr&gt;&lt;w:rFonts w:ascii=&quot;Cambria Math&quot; w:h-ansi=&quot;Cambria Math&quot; w:cs=&quot;Arial&quot;/&gt;&lt;wx:font wx:val=&quot;Cambria Math&quot;/&gt;&lt;w:i/&gt;&lt;w:strike/&gt;&lt;w:sz w:val=&quot;20&quot;/&gt;&lt;w:sz-cs w:val=&quot;20&quot;/&gt;&lt;/w:rPr&gt;&lt;m:t&gt;TR&lt;/m:t&gt;&lt;/m:r&gt;&lt;/m:sup&gt;&lt;/m:sSubSup&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15" o:title="" chromakey="white"/>
                </v:shape>
              </w:pict>
            </w:r>
            <w:r w:rsidRPr="00A9008E">
              <w:rPr>
                <w:rFonts w:ascii="Times New Roman" w:hAnsi="Times New Roman" w:cs="Times New Roman"/>
                <w:strike/>
                <w:sz w:val="20"/>
                <w:szCs w:val="20"/>
              </w:rPr>
              <w:fldChar w:fldCharType="end"/>
            </w:r>
            <w:r w:rsidRPr="00A9008E">
              <w:rPr>
                <w:rFonts w:ascii="Times New Roman" w:hAnsi="Times New Roman" w:cs="Times New Roman"/>
                <w:strike/>
                <w:sz w:val="20"/>
                <w:szCs w:val="20"/>
              </w:rPr>
              <w:t xml:space="preserve">- prețul mediu al PZU pentru perioada cuprinsă între data de 1 ianuarie 2020 și data intrării în vigoare a prezentei metodologii, determinat luând în considerare prețul de închidere al pieței și cantitatea de </w:t>
            </w:r>
            <w:r w:rsidRPr="00A9008E">
              <w:rPr>
                <w:rFonts w:ascii="Times New Roman" w:hAnsi="Times New Roman" w:cs="Times New Roman"/>
                <w:strike/>
                <w:sz w:val="20"/>
                <w:szCs w:val="20"/>
              </w:rPr>
              <w:lastRenderedPageBreak/>
              <w:t>energie electrică tranzacționată în fiecare ora din perioada de calcul, comunicat de OPCOM [lei/MWh];</w:t>
            </w:r>
          </w:p>
          <w:p w14:paraId="137C3085" w14:textId="4735ACE3" w:rsidR="001B54FB" w:rsidRPr="00A9008E" w:rsidRDefault="001B54FB" w:rsidP="001B54FB">
            <w:pPr>
              <w:pStyle w:val="ListParagraph"/>
              <w:spacing w:after="0"/>
              <w:ind w:left="0"/>
              <w:jc w:val="both"/>
              <w:rPr>
                <w:rFonts w:ascii="Times New Roman" w:hAnsi="Times New Roman" w:cs="Times New Roman"/>
                <w:sz w:val="20"/>
                <w:szCs w:val="20"/>
              </w:rPr>
            </w:pPr>
            <w:r w:rsidRPr="00A9008E">
              <w:rPr>
                <w:rFonts w:ascii="Times New Roman" w:hAnsi="Times New Roman" w:cs="Times New Roman"/>
                <w:sz w:val="20"/>
                <w:szCs w:val="20"/>
              </w:rPr>
              <w:fldChar w:fldCharType="begin"/>
            </w:r>
            <w:r w:rsidRPr="00A9008E">
              <w:rPr>
                <w:rFonts w:ascii="Times New Roman" w:hAnsi="Times New Roman" w:cs="Times New Roman"/>
                <w:sz w:val="20"/>
                <w:szCs w:val="20"/>
              </w:rPr>
              <w:instrText xml:space="preserve"> QUOTE </w:instrText>
            </w:r>
            <w:r w:rsidR="004E6375">
              <w:rPr>
                <w:rFonts w:ascii="Times New Roman" w:hAnsi="Times New Roman" w:cs="Times New Roman"/>
                <w:position w:val="-11"/>
                <w:sz w:val="20"/>
                <w:szCs w:val="20"/>
              </w:rPr>
              <w:pict w14:anchorId="69B1763E">
                <v:shape id="_x0000_i1039" type="#_x0000_t75" style="width:16.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5&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2DC5&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64D2C&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B3D71&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766C8&quot;/&gt;&lt;wsp:rsid wsp:val=&quot;003A1493&quot;/&gt;&lt;wsp:rsid wsp:val=&quot;003A37A4&quot;/&gt;&lt;wsp:rsid wsp:val=&quot;003C3A99&quot;/&gt;&lt;wsp:rsid wsp:val=&quot;003C3C8C&quot;/&gt;&lt;wsp:rsid wsp:val=&quot;003C505F&quot;/&gt;&lt;wsp:rsid wsp:val=&quot;003D5F83&quot;/&gt;&lt;wsp:rsid wsp:val=&quot;003D6B52&quot;/&gt;&lt;wsp:rsid wsp:val=&quot;003E7169&quot;/&gt;&lt;wsp:rsid wsp:val=&quot;003F16D5&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1FA9&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14FB&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1B37&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C2A50&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5357&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D2E69&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C581B&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57DB&quot;/&gt;&lt;wsp:rsid wsp:val=&quot;00DC6D1B&quot;/&gt;&lt;wsp:rsid wsp:val=&quot;00DC7290&quot;/&gt;&lt;wsp:rsid wsp:val=&quot;00DF7192&quot;/&gt;&lt;wsp:rsid wsp:val=&quot;00E033E6&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EF4891&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BD2E69&quot; wsp:rsidP=&quot;00BD2E69&quot;&gt;&lt;m:oMathPara&gt;&lt;m:oMath&gt;&lt;m:sSubSup&gt;&lt;m:sSubSupPr&gt;&lt;m:ctrlPr&gt;&lt;w:rPr&gt;&lt;w:rFonts w:ascii=&quot;Cambria Math&quot; w:h-ansi=&quot;Cambria Math&quot; w:cs=&quot;Arial&quot;/&gt;&lt;wx:font wx:val=&quot;Cambria Math&quot;/&gt;&lt;w:i/&gt;&lt;w:sz w:val=&quot;20&quot;/&gt;&lt;w:sz-cs w:val=&quot;20&quot;/&gt;&lt;/w:rPr&gt;&lt;/m:ctrlPr&gt;&lt;/m:sSubSupPr&gt;&lt;m:e&gt;&lt;m:r&gt;&lt;w:rPr&gt;&lt;w:rFonts w:ascii=&quot;Cambria Math&quot; w:h-ansi=&quot;Cambria Math&quot; w:cs=&quot;Arial&quot;/&gt;&lt;wx:font wx:val=&quot;Cambria Math&quot;/&gt;&lt;w:i/&gt;&lt;w:sz w:val=&quot;20&quot;/&gt;&lt;w:sz-cs w:val=&quot;20&quot;/&gt;&lt;/w:rPr&gt;&lt;m:t&gt;E&lt;/m:t&gt;&lt;/m:r&gt;&lt;/m:e&gt;&lt;m:sub&gt;&lt;m:r&gt;&lt;w:rPr&gt;&lt;w:rFonts w:ascii=&quot;Cambria Math&quot; w:h-ansi=&quot;Cambria Math&quot; w:cs=&quot;Arial&quot;/&gt;&lt;wx:font wx:val=&quot;Cambria Math&quot;/&gt;&lt;w:i/&gt;&lt;w:sz w:val=&quot;20&quot;/&gt;&lt;w:sz-cs w:val=&quot;20&quot;/&gt;&lt;/w:rPr&gt;&lt;m:t&gt;p,i&lt;/m:t&gt;&lt;/m:r&gt;&lt;/m:sub&gt;&lt;m:sup&gt;&lt;m:r&gt;&lt;w:rPr&gt;&lt;w:rFonts w:ascii=&quot;Cambria Math&quot; w:h-ansi=&quot;Cambria Math&quot; w:cs=&quot;Arial&quot;/&gt;&lt;wx:font wx:val=&quot;Cambria Math&quot;/&gt;&lt;w:i/&gt;&lt;w:sz w:val=&quot;20&quot;/&gt;&lt;w:sz-cs w:val=&quot;20&quot;/&gt;&lt;/w:rPr&gt;&lt;m:t&gt;TR&lt;/m:t&gt;&lt;/m:r&gt;&lt;/m:sup&gt;&lt;/m:sSubSup&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16" o:title="" chromakey="white"/>
                </v:shape>
              </w:pict>
            </w:r>
            <w:r w:rsidRPr="00A9008E">
              <w:rPr>
                <w:rFonts w:ascii="Times New Roman" w:hAnsi="Times New Roman" w:cs="Times New Roman"/>
                <w:sz w:val="20"/>
                <w:szCs w:val="20"/>
              </w:rPr>
              <w:instrText xml:space="preserve"> </w:instrText>
            </w:r>
            <w:r w:rsidRPr="00A9008E">
              <w:rPr>
                <w:rFonts w:ascii="Times New Roman" w:hAnsi="Times New Roman" w:cs="Times New Roman"/>
                <w:sz w:val="20"/>
                <w:szCs w:val="20"/>
              </w:rPr>
              <w:fldChar w:fldCharType="separate"/>
            </w:r>
            <w:r w:rsidR="004E6375">
              <w:rPr>
                <w:rFonts w:ascii="Times New Roman" w:hAnsi="Times New Roman" w:cs="Times New Roman"/>
                <w:position w:val="-11"/>
                <w:sz w:val="20"/>
                <w:szCs w:val="20"/>
              </w:rPr>
              <w:pict w14:anchorId="58121E29">
                <v:shape id="_x0000_i1040" type="#_x0000_t75" style="width:16.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5&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2DC5&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64D2C&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B3D71&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766C8&quot;/&gt;&lt;wsp:rsid wsp:val=&quot;003A1493&quot;/&gt;&lt;wsp:rsid wsp:val=&quot;003A37A4&quot;/&gt;&lt;wsp:rsid wsp:val=&quot;003C3A99&quot;/&gt;&lt;wsp:rsid wsp:val=&quot;003C3C8C&quot;/&gt;&lt;wsp:rsid wsp:val=&quot;003C505F&quot;/&gt;&lt;wsp:rsid wsp:val=&quot;003D5F83&quot;/&gt;&lt;wsp:rsid wsp:val=&quot;003D6B52&quot;/&gt;&lt;wsp:rsid wsp:val=&quot;003E7169&quot;/&gt;&lt;wsp:rsid wsp:val=&quot;003F16D5&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1FA9&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14FB&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1B37&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C2A50&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5357&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D2E69&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C581B&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57DB&quot;/&gt;&lt;wsp:rsid wsp:val=&quot;00DC6D1B&quot;/&gt;&lt;wsp:rsid wsp:val=&quot;00DC7290&quot;/&gt;&lt;wsp:rsid wsp:val=&quot;00DF7192&quot;/&gt;&lt;wsp:rsid wsp:val=&quot;00E033E6&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EF4891&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BD2E69&quot; wsp:rsidP=&quot;00BD2E69&quot;&gt;&lt;m:oMathPara&gt;&lt;m:oMath&gt;&lt;m:sSubSup&gt;&lt;m:sSubSupPr&gt;&lt;m:ctrlPr&gt;&lt;w:rPr&gt;&lt;w:rFonts w:ascii=&quot;Cambria Math&quot; w:h-ansi=&quot;Cambria Math&quot; w:cs=&quot;Arial&quot;/&gt;&lt;wx:font wx:val=&quot;Cambria Math&quot;/&gt;&lt;w:i/&gt;&lt;w:sz w:val=&quot;20&quot;/&gt;&lt;w:sz-cs w:val=&quot;20&quot;/&gt;&lt;/w:rPr&gt;&lt;/m:ctrlPr&gt;&lt;/m:sSubSupPr&gt;&lt;m:e&gt;&lt;m:r&gt;&lt;w:rPr&gt;&lt;w:rFonts w:ascii=&quot;Cambria Math&quot; w:h-ansi=&quot;Cambria Math&quot; w:cs=&quot;Arial&quot;/&gt;&lt;wx:font wx:val=&quot;Cambria Math&quot;/&gt;&lt;w:i/&gt;&lt;w:sz w:val=&quot;20&quot;/&gt;&lt;w:sz-cs w:val=&quot;20&quot;/&gt;&lt;/w:rPr&gt;&lt;m:t&gt;E&lt;/m:t&gt;&lt;/m:r&gt;&lt;/m:e&gt;&lt;m:sub&gt;&lt;m:r&gt;&lt;w:rPr&gt;&lt;w:rFonts w:ascii=&quot;Cambria Math&quot; w:h-ansi=&quot;Cambria Math&quot; w:cs=&quot;Arial&quot;/&gt;&lt;wx:font wx:val=&quot;Cambria Math&quot;/&gt;&lt;w:i/&gt;&lt;w:sz w:val=&quot;20&quot;/&gt;&lt;w:sz-cs w:val=&quot;20&quot;/&gt;&lt;/w:rPr&gt;&lt;m:t&gt;p,i&lt;/m:t&gt;&lt;/m:r&gt;&lt;/m:sub&gt;&lt;m:sup&gt;&lt;m:r&gt;&lt;w:rPr&gt;&lt;w:rFonts w:ascii=&quot;Cambria Math&quot; w:h-ansi=&quot;Cambria Math&quot; w:cs=&quot;Arial&quot;/&gt;&lt;wx:font wx:val=&quot;Cambria Math&quot;/&gt;&lt;w:i/&gt;&lt;w:sz w:val=&quot;20&quot;/&gt;&lt;w:sz-cs w:val=&quot;20&quot;/&gt;&lt;/w:rPr&gt;&lt;m:t&gt;TR&lt;/m:t&gt;&lt;/m:r&gt;&lt;/m:sup&gt;&lt;/m:sSubSup&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16" o:title="" chromakey="white"/>
                </v:shape>
              </w:pict>
            </w:r>
            <w:r w:rsidRPr="00A9008E">
              <w:rPr>
                <w:rFonts w:ascii="Times New Roman" w:hAnsi="Times New Roman" w:cs="Times New Roman"/>
                <w:sz w:val="20"/>
                <w:szCs w:val="20"/>
              </w:rPr>
              <w:fldChar w:fldCharType="end"/>
            </w:r>
            <w:r w:rsidRPr="00A9008E">
              <w:rPr>
                <w:rFonts w:ascii="Times New Roman" w:hAnsi="Times New Roman" w:cs="Times New Roman"/>
                <w:sz w:val="20"/>
                <w:szCs w:val="20"/>
              </w:rPr>
              <w:t xml:space="preserve"> – necesarul de consum  al clienţilor casnici ai FUI din zona de reţea i, previzionat pentru perioada 1 iulie – 31 decembrie 2020 [MWh].</w:t>
            </w:r>
            <w:r w:rsidRPr="00A9008E">
              <w:rPr>
                <w:rFonts w:ascii="Times New Roman" w:hAnsi="Times New Roman" w:cs="Times New Roman"/>
                <w:sz w:val="20"/>
                <w:szCs w:val="20"/>
              </w:rPr>
              <w:tab/>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CF59B36" w14:textId="77777777" w:rsidR="001B54FB" w:rsidRPr="00A9008E" w:rsidRDefault="001B54FB" w:rsidP="001B54FB">
            <w:pPr>
              <w:spacing w:after="0"/>
              <w:jc w:val="both"/>
              <w:rPr>
                <w:rFonts w:ascii="Times New Roman" w:hAnsi="Times New Roman" w:cs="Times New Roman"/>
                <w:b/>
                <w:bCs/>
                <w:sz w:val="20"/>
                <w:szCs w:val="20"/>
              </w:rPr>
            </w:pPr>
            <w:r w:rsidRPr="00A9008E">
              <w:rPr>
                <w:rFonts w:ascii="Times New Roman" w:hAnsi="Times New Roman" w:cs="Times New Roman"/>
                <w:sz w:val="20"/>
                <w:szCs w:val="20"/>
              </w:rPr>
              <w:lastRenderedPageBreak/>
              <w:t xml:space="preserve">Propunem modificarea formulei componentei de achizitie, </w:t>
            </w:r>
            <w:r w:rsidRPr="00A9008E">
              <w:rPr>
                <w:rFonts w:ascii="Times New Roman" w:hAnsi="Times New Roman" w:cs="Times New Roman"/>
                <w:bCs/>
                <w:sz w:val="20"/>
                <w:szCs w:val="20"/>
              </w:rPr>
              <w:t xml:space="preserve">astfel incat aceasta sa asigure conditiile de recuperare a </w:t>
            </w:r>
            <w:r w:rsidRPr="00A9008E">
              <w:rPr>
                <w:rFonts w:ascii="Times New Roman" w:hAnsi="Times New Roman" w:cs="Times New Roman"/>
                <w:bCs/>
                <w:sz w:val="20"/>
                <w:szCs w:val="20"/>
              </w:rPr>
              <w:lastRenderedPageBreak/>
              <w:t>integrala a corectiilor FUI conform OUG 74/2020, pana la sfarsitul anului curent.</w:t>
            </w:r>
          </w:p>
          <w:p w14:paraId="1E5E28A6" w14:textId="05505777" w:rsidR="001B54FB" w:rsidRPr="00A9008E" w:rsidRDefault="001B54FB" w:rsidP="001B54FB">
            <w:pPr>
              <w:autoSpaceDE w:val="0"/>
              <w:autoSpaceDN w:val="0"/>
              <w:adjustRightInd w:val="0"/>
              <w:spacing w:after="0" w:line="240" w:lineRule="auto"/>
              <w:jc w:val="both"/>
              <w:rPr>
                <w:rFonts w:ascii="Times New Roman" w:hAnsi="Times New Roman" w:cs="Times New Roman"/>
                <w:sz w:val="20"/>
                <w:szCs w:val="20"/>
                <w:lang w:eastAsia="en-GB"/>
              </w:rPr>
            </w:pPr>
            <w:r w:rsidRPr="00A9008E">
              <w:rPr>
                <w:rFonts w:ascii="Times New Roman" w:hAnsi="Times New Roman" w:cs="Times New Roman"/>
                <w:sz w:val="20"/>
                <w:szCs w:val="20"/>
              </w:rPr>
              <w:t xml:space="preserve"> Pentru a reflecta in mod adecvat  acoperirea costului necesarului de energie solicitam includerea in formula de calcul a unor coeficienti de indexare a valorilor din contractele reglementate, respectiv a pretului mediu din PZU, avand in vedere dificultatea in obtinerea unor erori mici de prognoza din cauza modificarii comportamentului de consum al consumatorilor casnici in aceasta perioada (crestrerea perioadei de timp in care se lucreaza de acasa, izolare sociala etc.), precum si  intrarea in vigoare de la 1 septembrie 2020 a prevederilor Ordinului ANRE 61/2020 prin care se elimina orice limitare in ceea ce priveste preturile ofertate pe Piata de echilibrare, asteptandu-se cresteri substantiale ale preturilor pe respectiva piata,</w:t>
            </w:r>
          </w:p>
        </w:tc>
        <w:tc>
          <w:tcPr>
            <w:tcW w:w="1985" w:type="dxa"/>
          </w:tcPr>
          <w:p w14:paraId="1D4A39FB" w14:textId="65D88D60" w:rsidR="001B54FB" w:rsidRPr="007D1317" w:rsidRDefault="001B54FB"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lastRenderedPageBreak/>
              <w:t xml:space="preserve">Se accepta eliminarea referirii la pretul pzu. Nu se accepta </w:t>
            </w:r>
            <w:r w:rsidRPr="007D1317">
              <w:rPr>
                <w:rFonts w:ascii="Times New Roman" w:hAnsi="Times New Roman" w:cs="Times New Roman"/>
                <w:color w:val="000000"/>
                <w:sz w:val="20"/>
                <w:szCs w:val="20"/>
                <w:lang w:eastAsia="en-US"/>
              </w:rPr>
              <w:lastRenderedPageBreak/>
              <w:t>introducerea coeficientilor deoarece prin alocarea de contracte reglementate si o estimare corecta a necesarului de consum modul de calcul asigura recupoerarea costurilor de achizitie</w:t>
            </w:r>
          </w:p>
        </w:tc>
      </w:tr>
      <w:tr w:rsidR="001B54FB" w:rsidRPr="00CA736B" w14:paraId="1064FBF9" w14:textId="77777777" w:rsidTr="009F4006">
        <w:tc>
          <w:tcPr>
            <w:tcW w:w="485" w:type="dxa"/>
            <w:vMerge/>
          </w:tcPr>
          <w:p w14:paraId="7E0C33D0" w14:textId="77777777" w:rsidR="001B54FB" w:rsidRPr="00A9008E" w:rsidRDefault="001B54FB" w:rsidP="001B54FB">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352CB0AB" w14:textId="35FDF6D0" w:rsidR="001B54FB" w:rsidRPr="00A9008E" w:rsidRDefault="001B54FB" w:rsidP="001B54FB">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0E825E93" w14:textId="77777777" w:rsidR="001B54FB" w:rsidRPr="00A9008E" w:rsidRDefault="001B54FB" w:rsidP="001B54FB">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1134" w:type="dxa"/>
            <w:vAlign w:val="center"/>
          </w:tcPr>
          <w:p w14:paraId="3A72E7B2" w14:textId="4ECA5D55" w:rsidR="001B54FB" w:rsidRPr="00A9008E" w:rsidRDefault="001B54FB" w:rsidP="001B54FB">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ENEL</w:t>
            </w:r>
          </w:p>
        </w:tc>
        <w:tc>
          <w:tcPr>
            <w:tcW w:w="4819" w:type="dxa"/>
            <w:tcBorders>
              <w:top w:val="single" w:sz="4" w:space="0" w:color="auto"/>
              <w:left w:val="single" w:sz="4" w:space="0" w:color="auto"/>
              <w:bottom w:val="single" w:sz="4" w:space="0" w:color="auto"/>
              <w:right w:val="single" w:sz="4" w:space="0" w:color="auto"/>
            </w:tcBorders>
          </w:tcPr>
          <w:p w14:paraId="1071BAE9" w14:textId="3C8CC818" w:rsidR="001B54FB" w:rsidRPr="00BB5794" w:rsidRDefault="001B54FB" w:rsidP="001B54FB">
            <w:pPr>
              <w:pStyle w:val="ListParagraph"/>
              <w:spacing w:after="0" w:line="240" w:lineRule="auto"/>
              <w:ind w:left="0"/>
              <w:jc w:val="both"/>
              <w:rPr>
                <w:rFonts w:ascii="Times New Roman" w:hAnsi="Times New Roman" w:cs="Times New Roman"/>
                <w:sz w:val="20"/>
                <w:szCs w:val="20"/>
              </w:rPr>
            </w:pPr>
            <w:r w:rsidRPr="00BB5794">
              <w:rPr>
                <w:rFonts w:ascii="Times New Roman" w:hAnsi="Times New Roman" w:cs="Times New Roman"/>
                <w:sz w:val="20"/>
                <w:szCs w:val="20"/>
              </w:rPr>
              <w:t xml:space="preserve">Componenta de achiziție </w:t>
            </w:r>
            <m:oMath>
              <m:sSubSup>
                <m:sSubSupPr>
                  <m:ctrlPr>
                    <w:rPr>
                      <w:rFonts w:ascii="Cambria Math" w:hAnsi="Cambria Math" w:cs="Times New Roman"/>
                      <w:sz w:val="20"/>
                      <w:szCs w:val="20"/>
                    </w:rPr>
                  </m:ctrlPr>
                </m:sSubSupPr>
                <m:e>
                  <m:r>
                    <w:rPr>
                      <w:rFonts w:ascii="Cambria Math" w:hAnsi="Cambria Math" w:cs="Times New Roman"/>
                      <w:sz w:val="20"/>
                      <w:szCs w:val="20"/>
                    </w:rPr>
                    <m:t>p</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i</m:t>
                  </m:r>
                </m:sub>
                <m:sup>
                  <m:r>
                    <w:rPr>
                      <w:rFonts w:ascii="Cambria Math" w:hAnsi="Cambria Math" w:cs="Times New Roman"/>
                      <w:sz w:val="20"/>
                      <w:szCs w:val="20"/>
                    </w:rPr>
                    <m:t>TR</m:t>
                  </m:r>
                </m:sup>
              </m:sSubSup>
              <m:r>
                <m:rPr>
                  <m:sty m:val="p"/>
                </m:rPr>
                <w:rPr>
                  <w:rFonts w:ascii="Cambria Math" w:hAnsi="Cambria Math" w:cs="Times New Roman"/>
                  <w:sz w:val="20"/>
                  <w:szCs w:val="20"/>
                </w:rPr>
                <m:t xml:space="preserve"> </m:t>
              </m:r>
            </m:oMath>
            <w:r w:rsidRPr="00BB5794">
              <w:rPr>
                <w:rFonts w:ascii="Times New Roman" w:hAnsi="Times New Roman" w:cs="Times New Roman"/>
                <w:sz w:val="20"/>
                <w:szCs w:val="20"/>
              </w:rPr>
              <w:t>se determină pentru fiecare FUI și zonă de reţea i, cu următoarea formulă:</w:t>
            </w:r>
          </w:p>
          <w:p w14:paraId="761C2C4C" w14:textId="09F658E7" w:rsidR="001B54FB" w:rsidRPr="00BB5794" w:rsidRDefault="004F443A" w:rsidP="001B54FB">
            <w:pPr>
              <w:pStyle w:val="ListParagraph"/>
              <w:spacing w:after="0" w:line="240" w:lineRule="auto"/>
              <w:ind w:left="0"/>
              <w:jc w:val="both"/>
              <w:rPr>
                <w:rFonts w:ascii="Times New Roman" w:hAnsi="Times New Roman" w:cs="Times New Roman"/>
                <w:strike/>
                <w:sz w:val="20"/>
                <w:szCs w:val="20"/>
              </w:rPr>
            </w:pPr>
            <m:oMathPara>
              <m:oMath>
                <m:sSubSup>
                  <m:sSubSupPr>
                    <m:ctrlPr>
                      <w:rPr>
                        <w:rFonts w:ascii="Cambria Math" w:eastAsia="Calibri" w:hAnsi="Cambria Math" w:cs="Times New Roman"/>
                        <w:i/>
                        <w:strike/>
                        <w:sz w:val="20"/>
                        <w:szCs w:val="20"/>
                      </w:rPr>
                    </m:ctrlPr>
                  </m:sSubSupPr>
                  <m:e>
                    <m:r>
                      <w:rPr>
                        <w:rFonts w:ascii="Cambria Math" w:eastAsia="Calibri" w:hAnsi="Cambria Math" w:cs="Times New Roman"/>
                        <w:strike/>
                        <w:sz w:val="20"/>
                        <w:szCs w:val="20"/>
                      </w:rPr>
                      <m:t>p</m:t>
                    </m:r>
                  </m:e>
                  <m:sub>
                    <m:r>
                      <w:rPr>
                        <w:rFonts w:ascii="Cambria Math" w:eastAsia="Calibri" w:hAnsi="Cambria Math" w:cs="Times New Roman"/>
                        <w:strike/>
                        <w:sz w:val="20"/>
                        <w:szCs w:val="20"/>
                      </w:rPr>
                      <m:t>a,i</m:t>
                    </m:r>
                  </m:sub>
                  <m:sup>
                    <m:r>
                      <w:rPr>
                        <w:rFonts w:ascii="Cambria Math" w:eastAsia="Calibri" w:hAnsi="Cambria Math" w:cs="Times New Roman"/>
                        <w:strike/>
                        <w:sz w:val="20"/>
                        <w:szCs w:val="20"/>
                      </w:rPr>
                      <m:t>TR</m:t>
                    </m:r>
                  </m:sup>
                </m:sSubSup>
                <m:r>
                  <w:rPr>
                    <w:rFonts w:ascii="Cambria Math" w:eastAsia="Calibri" w:hAnsi="Cambria Math" w:cs="Times New Roman"/>
                    <w:strike/>
                    <w:sz w:val="20"/>
                    <w:szCs w:val="20"/>
                  </w:rPr>
                  <m:t xml:space="preserve">= </m:t>
                </m:r>
                <m:f>
                  <m:fPr>
                    <m:ctrlPr>
                      <w:rPr>
                        <w:rFonts w:ascii="Cambria Math" w:eastAsia="Calibri" w:hAnsi="Cambria Math" w:cs="Times New Roman"/>
                        <w:i/>
                        <w:strike/>
                        <w:sz w:val="20"/>
                        <w:szCs w:val="20"/>
                      </w:rPr>
                    </m:ctrlPr>
                  </m:fPr>
                  <m:num>
                    <m:d>
                      <m:dPr>
                        <m:ctrlPr>
                          <w:rPr>
                            <w:rFonts w:ascii="Cambria Math" w:hAnsi="Cambria Math" w:cs="Times New Roman"/>
                            <w:i/>
                            <w:strike/>
                            <w:sz w:val="20"/>
                            <w:szCs w:val="20"/>
                          </w:rPr>
                        </m:ctrlPr>
                      </m:dPr>
                      <m:e>
                        <m:sSubSup>
                          <m:sSubSupPr>
                            <m:ctrlPr>
                              <w:rPr>
                                <w:rFonts w:ascii="Cambria Math" w:hAnsi="Cambria Math" w:cs="Times New Roman"/>
                                <w:i/>
                                <w:strike/>
                                <w:sz w:val="20"/>
                                <w:szCs w:val="20"/>
                              </w:rPr>
                            </m:ctrlPr>
                          </m:sSubSupPr>
                          <m:e>
                            <m:r>
                              <w:rPr>
                                <w:rFonts w:ascii="Cambria Math" w:hAnsi="Cambria Math" w:cs="Times New Roman"/>
                                <w:strike/>
                                <w:sz w:val="20"/>
                                <w:szCs w:val="20"/>
                              </w:rPr>
                              <m:t>p</m:t>
                            </m:r>
                          </m:e>
                          <m:sub>
                            <m:r>
                              <w:rPr>
                                <w:rFonts w:ascii="Cambria Math" w:hAnsi="Cambria Math" w:cs="Times New Roman"/>
                                <w:strike/>
                                <w:sz w:val="20"/>
                                <w:szCs w:val="20"/>
                              </w:rPr>
                              <m:t>achcr,i</m:t>
                            </m:r>
                          </m:sub>
                          <m:sup>
                            <m:r>
                              <w:rPr>
                                <w:rFonts w:ascii="Cambria Math" w:hAnsi="Cambria Math" w:cs="Times New Roman"/>
                                <w:strike/>
                                <w:sz w:val="20"/>
                                <w:szCs w:val="20"/>
                              </w:rPr>
                              <m:t>TR</m:t>
                            </m:r>
                          </m:sup>
                        </m:sSubSup>
                        <m:r>
                          <w:rPr>
                            <w:rFonts w:ascii="Cambria Math" w:hAnsi="Cambria Math" w:cs="Times New Roman"/>
                            <w:strike/>
                            <w:sz w:val="20"/>
                            <w:szCs w:val="20"/>
                          </w:rPr>
                          <m:t>×</m:t>
                        </m:r>
                        <m:sSubSup>
                          <m:sSubSupPr>
                            <m:ctrlPr>
                              <w:rPr>
                                <w:rFonts w:ascii="Cambria Math" w:hAnsi="Cambria Math" w:cs="Times New Roman"/>
                                <w:i/>
                                <w:strike/>
                                <w:sz w:val="20"/>
                                <w:szCs w:val="20"/>
                              </w:rPr>
                            </m:ctrlPr>
                          </m:sSubSupPr>
                          <m:e>
                            <m:r>
                              <w:rPr>
                                <w:rFonts w:ascii="Cambria Math" w:hAnsi="Cambria Math" w:cs="Times New Roman"/>
                                <w:strike/>
                                <w:sz w:val="20"/>
                                <w:szCs w:val="20"/>
                              </w:rPr>
                              <m:t>E</m:t>
                            </m:r>
                          </m:e>
                          <m:sub>
                            <m:r>
                              <w:rPr>
                                <w:rFonts w:ascii="Cambria Math" w:hAnsi="Cambria Math" w:cs="Times New Roman"/>
                                <w:strike/>
                                <w:sz w:val="20"/>
                                <w:szCs w:val="20"/>
                              </w:rPr>
                              <m:t>cr,i</m:t>
                            </m:r>
                          </m:sub>
                          <m:sup>
                            <m:r>
                              <w:rPr>
                                <w:rFonts w:ascii="Cambria Math" w:hAnsi="Cambria Math" w:cs="Times New Roman"/>
                                <w:strike/>
                                <w:sz w:val="20"/>
                                <w:szCs w:val="20"/>
                              </w:rPr>
                              <m:t>TR</m:t>
                            </m:r>
                          </m:sup>
                        </m:sSubSup>
                        <m:r>
                          <w:rPr>
                            <w:rFonts w:ascii="Cambria Math" w:hAnsi="Cambria Math" w:cs="Times New Roman"/>
                            <w:strike/>
                            <w:sz w:val="20"/>
                            <w:szCs w:val="20"/>
                          </w:rPr>
                          <m:t>)+(</m:t>
                        </m:r>
                        <m:sSubSup>
                          <m:sSubSupPr>
                            <m:ctrlPr>
                              <w:rPr>
                                <w:rFonts w:ascii="Cambria Math" w:hAnsi="Cambria Math" w:cs="Times New Roman"/>
                                <w:i/>
                                <w:strike/>
                                <w:sz w:val="20"/>
                                <w:szCs w:val="20"/>
                              </w:rPr>
                            </m:ctrlPr>
                          </m:sSubSupPr>
                          <m:e>
                            <m:r>
                              <w:rPr>
                                <w:rFonts w:ascii="Cambria Math" w:hAnsi="Cambria Math" w:cs="Times New Roman"/>
                                <w:strike/>
                                <w:sz w:val="20"/>
                                <w:szCs w:val="20"/>
                              </w:rPr>
                              <m:t>p</m:t>
                            </m:r>
                          </m:e>
                          <m:sub>
                            <m:r>
                              <w:rPr>
                                <w:rFonts w:ascii="Cambria Math" w:hAnsi="Cambria Math" w:cs="Times New Roman"/>
                                <w:strike/>
                                <w:sz w:val="20"/>
                                <w:szCs w:val="20"/>
                              </w:rPr>
                              <m:t>achcc,i</m:t>
                            </m:r>
                          </m:sub>
                          <m:sup>
                            <m:r>
                              <w:rPr>
                                <w:rFonts w:ascii="Cambria Math" w:hAnsi="Cambria Math" w:cs="Times New Roman"/>
                                <w:strike/>
                                <w:sz w:val="20"/>
                                <w:szCs w:val="20"/>
                              </w:rPr>
                              <m:t>TR</m:t>
                            </m:r>
                          </m:sup>
                        </m:sSubSup>
                        <m:r>
                          <w:rPr>
                            <w:rFonts w:ascii="Cambria Math" w:hAnsi="Cambria Math" w:cs="Times New Roman"/>
                            <w:strike/>
                            <w:sz w:val="20"/>
                            <w:szCs w:val="20"/>
                          </w:rPr>
                          <m:t>×</m:t>
                        </m:r>
                        <m:sSubSup>
                          <m:sSubSupPr>
                            <m:ctrlPr>
                              <w:rPr>
                                <w:rFonts w:ascii="Cambria Math" w:hAnsi="Cambria Math" w:cs="Times New Roman"/>
                                <w:i/>
                                <w:strike/>
                                <w:sz w:val="20"/>
                                <w:szCs w:val="20"/>
                              </w:rPr>
                            </m:ctrlPr>
                          </m:sSubSupPr>
                          <m:e>
                            <m:r>
                              <w:rPr>
                                <w:rFonts w:ascii="Cambria Math" w:hAnsi="Cambria Math" w:cs="Times New Roman"/>
                                <w:strike/>
                                <w:sz w:val="20"/>
                                <w:szCs w:val="20"/>
                              </w:rPr>
                              <m:t>E</m:t>
                            </m:r>
                          </m:e>
                          <m:sub>
                            <m:r>
                              <w:rPr>
                                <w:rFonts w:ascii="Cambria Math" w:hAnsi="Cambria Math" w:cs="Times New Roman"/>
                                <w:strike/>
                                <w:sz w:val="20"/>
                                <w:szCs w:val="20"/>
                              </w:rPr>
                              <m:t>cc,i</m:t>
                            </m:r>
                          </m:sub>
                          <m:sup>
                            <m:r>
                              <w:rPr>
                                <w:rFonts w:ascii="Cambria Math" w:hAnsi="Cambria Math" w:cs="Times New Roman"/>
                                <w:strike/>
                                <w:sz w:val="20"/>
                                <w:szCs w:val="20"/>
                              </w:rPr>
                              <m:t>TR</m:t>
                            </m:r>
                          </m:sup>
                        </m:sSubSup>
                        <m:sSubSup>
                          <m:sSubSupPr>
                            <m:ctrlPr>
                              <w:rPr>
                                <w:rFonts w:ascii="Cambria Math" w:hAnsi="Cambria Math" w:cs="Times New Roman"/>
                                <w:i/>
                                <w:strike/>
                                <w:sz w:val="20"/>
                                <w:szCs w:val="20"/>
                              </w:rPr>
                            </m:ctrlPr>
                          </m:sSubSupPr>
                          <m:e>
                            <m:r>
                              <w:rPr>
                                <w:rFonts w:ascii="Cambria Math" w:hAnsi="Cambria Math" w:cs="Times New Roman"/>
                                <w:strike/>
                                <w:sz w:val="20"/>
                                <w:szCs w:val="20"/>
                              </w:rPr>
                              <m:t>)+(</m:t>
                            </m:r>
                            <m:sSubSup>
                              <m:sSubSupPr>
                                <m:ctrlPr>
                                  <w:rPr>
                                    <w:rFonts w:ascii="Cambria Math" w:hAnsi="Cambria Math" w:cs="Times New Roman"/>
                                    <w:i/>
                                    <w:strike/>
                                    <w:sz w:val="20"/>
                                    <w:szCs w:val="20"/>
                                  </w:rPr>
                                </m:ctrlPr>
                              </m:sSubSupPr>
                              <m:e>
                                <m:r>
                                  <w:rPr>
                                    <w:rFonts w:ascii="Cambria Math" w:hAnsi="Cambria Math" w:cs="Times New Roman"/>
                                    <w:strike/>
                                    <w:sz w:val="20"/>
                                    <w:szCs w:val="20"/>
                                  </w:rPr>
                                  <m:t>p</m:t>
                                </m:r>
                              </m:e>
                              <m:sub>
                                <m:r>
                                  <w:rPr>
                                    <w:rFonts w:ascii="Cambria Math" w:hAnsi="Cambria Math" w:cs="Times New Roman"/>
                                    <w:strike/>
                                    <w:sz w:val="20"/>
                                    <w:szCs w:val="20"/>
                                  </w:rPr>
                                  <m:t>achpzu,i</m:t>
                                </m:r>
                              </m:sub>
                              <m:sup>
                                <m:r>
                                  <w:rPr>
                                    <w:rFonts w:ascii="Cambria Math" w:hAnsi="Cambria Math" w:cs="Times New Roman"/>
                                    <w:strike/>
                                    <w:sz w:val="20"/>
                                    <w:szCs w:val="20"/>
                                  </w:rPr>
                                  <m:t>TR</m:t>
                                </m:r>
                              </m:sup>
                            </m:sSubSup>
                            <m:r>
                              <w:rPr>
                                <w:rFonts w:ascii="Cambria Math" w:hAnsi="Cambria Math" w:cs="Times New Roman"/>
                                <w:strike/>
                                <w:sz w:val="20"/>
                                <w:szCs w:val="20"/>
                              </w:rPr>
                              <m:t>X</m:t>
                            </m:r>
                            <m:sSubSup>
                              <m:sSubSupPr>
                                <m:ctrlPr>
                                  <w:rPr>
                                    <w:rFonts w:ascii="Cambria Math" w:hAnsi="Cambria Math" w:cs="Times New Roman"/>
                                    <w:i/>
                                    <w:strike/>
                                    <w:sz w:val="20"/>
                                    <w:szCs w:val="20"/>
                                  </w:rPr>
                                </m:ctrlPr>
                              </m:sSubSupPr>
                              <m:e>
                                <m:r>
                                  <w:rPr>
                                    <w:rFonts w:ascii="Cambria Math" w:hAnsi="Cambria Math" w:cs="Times New Roman"/>
                                    <w:strike/>
                                    <w:sz w:val="20"/>
                                    <w:szCs w:val="20"/>
                                  </w:rPr>
                                  <m:t>(E</m:t>
                                </m:r>
                              </m:e>
                              <m:sub>
                                <m:r>
                                  <w:rPr>
                                    <w:rFonts w:ascii="Cambria Math" w:hAnsi="Cambria Math" w:cs="Times New Roman"/>
                                    <w:strike/>
                                    <w:sz w:val="20"/>
                                    <w:szCs w:val="20"/>
                                  </w:rPr>
                                  <m:t>p,i</m:t>
                                </m:r>
                              </m:sub>
                              <m:sup>
                                <m:r>
                                  <w:rPr>
                                    <w:rFonts w:ascii="Cambria Math" w:hAnsi="Cambria Math" w:cs="Times New Roman"/>
                                    <w:strike/>
                                    <w:sz w:val="20"/>
                                    <w:szCs w:val="20"/>
                                  </w:rPr>
                                  <m:t>TR</m:t>
                                </m:r>
                              </m:sup>
                            </m:sSubSup>
                            <m:r>
                              <w:rPr>
                                <w:rFonts w:ascii="Cambria Math" w:hAnsi="Cambria Math" w:cs="Times New Roman"/>
                                <w:strike/>
                                <w:sz w:val="20"/>
                                <w:szCs w:val="20"/>
                              </w:rPr>
                              <m:t>-E</m:t>
                            </m:r>
                          </m:e>
                          <m:sub>
                            <m:r>
                              <w:rPr>
                                <w:rFonts w:ascii="Cambria Math" w:hAnsi="Cambria Math" w:cs="Times New Roman"/>
                                <w:strike/>
                                <w:sz w:val="20"/>
                                <w:szCs w:val="20"/>
                              </w:rPr>
                              <m:t>cr,i</m:t>
                            </m:r>
                          </m:sub>
                          <m:sup>
                            <m:r>
                              <w:rPr>
                                <w:rFonts w:ascii="Cambria Math" w:hAnsi="Cambria Math" w:cs="Times New Roman"/>
                                <w:strike/>
                                <w:sz w:val="20"/>
                                <w:szCs w:val="20"/>
                              </w:rPr>
                              <m:t>TR</m:t>
                            </m:r>
                          </m:sup>
                        </m:sSubSup>
                        <m:r>
                          <w:rPr>
                            <w:rFonts w:ascii="Cambria Math" w:hAnsi="Cambria Math" w:cs="Times New Roman"/>
                            <w:strike/>
                            <w:sz w:val="20"/>
                            <w:szCs w:val="20"/>
                          </w:rPr>
                          <m:t>-</m:t>
                        </m:r>
                        <m:sSubSup>
                          <m:sSubSupPr>
                            <m:ctrlPr>
                              <w:rPr>
                                <w:rFonts w:ascii="Cambria Math" w:hAnsi="Cambria Math" w:cs="Times New Roman"/>
                                <w:i/>
                                <w:strike/>
                                <w:sz w:val="20"/>
                                <w:szCs w:val="20"/>
                              </w:rPr>
                            </m:ctrlPr>
                          </m:sSubSupPr>
                          <m:e>
                            <m:r>
                              <w:rPr>
                                <w:rFonts w:ascii="Cambria Math" w:hAnsi="Cambria Math" w:cs="Times New Roman"/>
                                <w:strike/>
                                <w:sz w:val="20"/>
                                <w:szCs w:val="20"/>
                              </w:rPr>
                              <m:t>E</m:t>
                            </m:r>
                          </m:e>
                          <m:sub>
                            <m:r>
                              <w:rPr>
                                <w:rFonts w:ascii="Cambria Math" w:hAnsi="Cambria Math" w:cs="Times New Roman"/>
                                <w:strike/>
                                <w:sz w:val="20"/>
                                <w:szCs w:val="20"/>
                              </w:rPr>
                              <m:t>cc,i</m:t>
                            </m:r>
                          </m:sub>
                          <m:sup>
                            <m:r>
                              <w:rPr>
                                <w:rFonts w:ascii="Cambria Math" w:hAnsi="Cambria Math" w:cs="Times New Roman"/>
                                <w:strike/>
                                <w:sz w:val="20"/>
                                <w:szCs w:val="20"/>
                              </w:rPr>
                              <m:t>TR</m:t>
                            </m:r>
                          </m:sup>
                        </m:sSubSup>
                        <m:r>
                          <w:rPr>
                            <w:rFonts w:ascii="Cambria Math" w:hAnsi="Cambria Math" w:cs="Times New Roman"/>
                            <w:strike/>
                            <w:sz w:val="20"/>
                            <w:szCs w:val="20"/>
                          </w:rPr>
                          <m:t>)</m:t>
                        </m:r>
                      </m:e>
                    </m:d>
                  </m:num>
                  <m:den>
                    <m:sSubSup>
                      <m:sSubSupPr>
                        <m:ctrlPr>
                          <w:rPr>
                            <w:rFonts w:ascii="Cambria Math" w:hAnsi="Cambria Math" w:cs="Times New Roman"/>
                            <w:i/>
                            <w:strike/>
                            <w:sz w:val="20"/>
                            <w:szCs w:val="20"/>
                          </w:rPr>
                        </m:ctrlPr>
                      </m:sSubSupPr>
                      <m:e>
                        <m:r>
                          <w:rPr>
                            <w:rFonts w:ascii="Cambria Math" w:hAnsi="Cambria Math" w:cs="Times New Roman"/>
                            <w:strike/>
                            <w:sz w:val="20"/>
                            <w:szCs w:val="20"/>
                          </w:rPr>
                          <m:t>E</m:t>
                        </m:r>
                      </m:e>
                      <m:sub>
                        <m:r>
                          <w:rPr>
                            <w:rFonts w:ascii="Cambria Math" w:hAnsi="Cambria Math" w:cs="Times New Roman"/>
                            <w:strike/>
                            <w:sz w:val="20"/>
                            <w:szCs w:val="20"/>
                          </w:rPr>
                          <m:t>p,i</m:t>
                        </m:r>
                      </m:sub>
                      <m:sup>
                        <m:r>
                          <w:rPr>
                            <w:rFonts w:ascii="Cambria Math" w:hAnsi="Cambria Math" w:cs="Times New Roman"/>
                            <w:strike/>
                            <w:sz w:val="20"/>
                            <w:szCs w:val="20"/>
                          </w:rPr>
                          <m:t>TR</m:t>
                        </m:r>
                      </m:sup>
                    </m:sSubSup>
                  </m:den>
                </m:f>
              </m:oMath>
            </m:oMathPara>
          </w:p>
          <w:p w14:paraId="31DC4D88" w14:textId="77777777" w:rsidR="001B54FB" w:rsidRPr="00BB5794" w:rsidRDefault="001B54FB" w:rsidP="001B54FB">
            <w:pPr>
              <w:pStyle w:val="ListParagraph"/>
              <w:spacing w:after="0" w:line="240" w:lineRule="auto"/>
              <w:ind w:left="0"/>
              <w:jc w:val="both"/>
              <w:rPr>
                <w:rFonts w:ascii="Times New Roman" w:hAnsi="Times New Roman" w:cs="Times New Roman"/>
                <w:sz w:val="20"/>
                <w:szCs w:val="20"/>
              </w:rPr>
            </w:pPr>
          </w:p>
          <w:p w14:paraId="6B971FDD" w14:textId="281EAB7D" w:rsidR="001B54FB" w:rsidRPr="00BB5794" w:rsidRDefault="004F443A" w:rsidP="001B54FB">
            <w:pPr>
              <w:pStyle w:val="ListParagraph"/>
              <w:spacing w:after="0" w:line="240" w:lineRule="auto"/>
              <w:ind w:left="-252" w:firstLine="180"/>
              <w:jc w:val="center"/>
              <w:rPr>
                <w:rFonts w:ascii="Times New Roman" w:hAnsi="Times New Roman" w:cs="Times New Roman"/>
                <w:color w:val="FF0000"/>
                <w:sz w:val="20"/>
                <w:szCs w:val="20"/>
              </w:rPr>
            </w:pPr>
            <m:oMathPara>
              <m:oMath>
                <m:sSubSup>
                  <m:sSubSupPr>
                    <m:ctrlPr>
                      <w:rPr>
                        <w:rFonts w:ascii="Cambria Math" w:hAnsi="Cambria Math" w:cs="Times New Roman"/>
                        <w:i/>
                        <w:color w:val="FF0000"/>
                        <w:sz w:val="20"/>
                        <w:szCs w:val="20"/>
                      </w:rPr>
                    </m:ctrlPr>
                  </m:sSubSupPr>
                  <m:e>
                    <m:r>
                      <w:rPr>
                        <w:rFonts w:ascii="Cambria Math" w:eastAsia="Calibri" w:hAnsi="Cambria Math" w:cs="Times New Roman"/>
                        <w:color w:val="FF0000"/>
                        <w:sz w:val="20"/>
                        <w:szCs w:val="20"/>
                      </w:rPr>
                      <m:t>p</m:t>
                    </m:r>
                  </m:e>
                  <m:sub>
                    <m:r>
                      <w:rPr>
                        <w:rFonts w:ascii="Cambria Math" w:eastAsia="Calibri" w:hAnsi="Cambria Math" w:cs="Times New Roman"/>
                        <w:color w:val="FF0000"/>
                        <w:sz w:val="20"/>
                        <w:szCs w:val="20"/>
                      </w:rPr>
                      <m:t>a,i</m:t>
                    </m:r>
                  </m:sub>
                  <m:sup>
                    <m:r>
                      <w:rPr>
                        <w:rFonts w:ascii="Cambria Math" w:eastAsia="Calibri" w:hAnsi="Cambria Math" w:cs="Times New Roman"/>
                        <w:color w:val="FF0000"/>
                        <w:sz w:val="20"/>
                        <w:szCs w:val="20"/>
                      </w:rPr>
                      <m:t>TR</m:t>
                    </m:r>
                  </m:sup>
                </m:sSubSup>
                <m:r>
                  <w:rPr>
                    <w:rFonts w:ascii="Cambria Math" w:eastAsia="Calibri" w:hAnsi="Cambria Math" w:cs="Times New Roman"/>
                    <w:color w:val="FF0000"/>
                    <w:sz w:val="20"/>
                    <w:szCs w:val="20"/>
                  </w:rPr>
                  <m:t>=</m:t>
                </m:r>
                <m:f>
                  <m:fPr>
                    <m:ctrlPr>
                      <w:rPr>
                        <w:rFonts w:ascii="Cambria Math" w:hAnsi="Cambria Math" w:cs="Times New Roman"/>
                        <w:i/>
                        <w:color w:val="FF0000"/>
                        <w:sz w:val="20"/>
                        <w:szCs w:val="20"/>
                      </w:rPr>
                    </m:ctrlPr>
                  </m:fPr>
                  <m:num>
                    <m:d>
                      <m:dPr>
                        <m:ctrlPr>
                          <w:rPr>
                            <w:rFonts w:ascii="Cambria Math" w:hAnsi="Cambria Math" w:cs="Times New Roman"/>
                            <w:i/>
                            <w:color w:val="FF0000"/>
                            <w:sz w:val="20"/>
                            <w:szCs w:val="20"/>
                          </w:rPr>
                        </m:ctrlPr>
                      </m:dPr>
                      <m:e>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p</m:t>
                            </m:r>
                          </m:e>
                          <m:sub>
                            <m:r>
                              <w:rPr>
                                <w:rFonts w:ascii="Cambria Math" w:hAnsi="Cambria Math" w:cs="Times New Roman"/>
                                <w:color w:val="FF0000"/>
                                <w:sz w:val="20"/>
                                <w:szCs w:val="20"/>
                              </w:rPr>
                              <m:t>achcr,i</m:t>
                            </m:r>
                          </m:sub>
                          <m:sup>
                            <m:r>
                              <w:rPr>
                                <w:rFonts w:ascii="Cambria Math" w:hAnsi="Cambria Math" w:cs="Times New Roman"/>
                                <w:color w:val="FF0000"/>
                                <w:sz w:val="20"/>
                                <w:szCs w:val="20"/>
                              </w:rPr>
                              <m:t>TR</m:t>
                            </m:r>
                          </m:sup>
                        </m:sSubSup>
                        <m:r>
                          <w:rPr>
                            <w:rFonts w:ascii="Cambria Math" w:hAnsi="Cambria Math" w:cs="Times New Roman"/>
                            <w:color w:val="FF0000"/>
                            <w:sz w:val="20"/>
                            <w:szCs w:val="20"/>
                          </w:rPr>
                          <m:t>×1,03×</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E</m:t>
                            </m:r>
                          </m:e>
                          <m:sub>
                            <m:r>
                              <w:rPr>
                                <w:rFonts w:ascii="Cambria Math" w:hAnsi="Cambria Math" w:cs="Times New Roman"/>
                                <w:color w:val="FF0000"/>
                                <w:sz w:val="20"/>
                                <w:szCs w:val="20"/>
                              </w:rPr>
                              <m:t>cr,i</m:t>
                            </m:r>
                          </m:sub>
                          <m:sup>
                            <m:r>
                              <w:rPr>
                                <w:rFonts w:ascii="Cambria Math" w:hAnsi="Cambria Math" w:cs="Times New Roman"/>
                                <w:color w:val="FF0000"/>
                                <w:sz w:val="20"/>
                                <w:szCs w:val="20"/>
                              </w:rPr>
                              <m:t>TR</m:t>
                            </m:r>
                          </m:sup>
                        </m:sSub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p</m:t>
                            </m:r>
                          </m:e>
                          <m:sub>
                            <m:r>
                              <w:rPr>
                                <w:rFonts w:ascii="Cambria Math" w:hAnsi="Cambria Math" w:cs="Times New Roman"/>
                                <w:color w:val="FF0000"/>
                                <w:sz w:val="20"/>
                                <w:szCs w:val="20"/>
                              </w:rPr>
                              <m:t>achcc,i</m:t>
                            </m:r>
                          </m:sub>
                          <m:sup>
                            <m:r>
                              <w:rPr>
                                <w:rFonts w:ascii="Cambria Math" w:hAnsi="Cambria Math" w:cs="Times New Roman"/>
                                <w:color w:val="FF0000"/>
                                <w:sz w:val="20"/>
                                <w:szCs w:val="20"/>
                              </w:rPr>
                              <m:t>TR</m:t>
                            </m:r>
                          </m:sup>
                        </m:sSubSup>
                        <m:r>
                          <w:rPr>
                            <w:rFonts w:ascii="Cambria Math" w:hAnsi="Cambria Math" w:cs="Times New Roman"/>
                            <w:color w:val="FF0000"/>
                            <w:sz w:val="20"/>
                            <w:szCs w:val="20"/>
                          </w:rPr>
                          <m:t>×1.07×</m:t>
                        </m:r>
                        <m:sSubSup>
                          <m:sSubSupPr>
                            <m:ctrlPr>
                              <w:rPr>
                                <w:rFonts w:ascii="Cambria Math" w:hAnsi="Cambria Math" w:cs="Times New Roman"/>
                                <w:i/>
                                <w:color w:val="FF0000"/>
                                <w:sz w:val="20"/>
                                <w:szCs w:val="20"/>
                              </w:rPr>
                            </m:ctrlPr>
                          </m:sSubSupPr>
                          <m:e>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(E</m:t>
                                </m:r>
                              </m:e>
                              <m:sub>
                                <m:r>
                                  <w:rPr>
                                    <w:rFonts w:ascii="Cambria Math" w:hAnsi="Cambria Math" w:cs="Times New Roman"/>
                                    <w:color w:val="FF0000"/>
                                    <w:sz w:val="20"/>
                                    <w:szCs w:val="20"/>
                                  </w:rPr>
                                  <m:t>p,i</m:t>
                                </m:r>
                              </m:sub>
                              <m:sup>
                                <m:r>
                                  <w:rPr>
                                    <w:rFonts w:ascii="Cambria Math" w:hAnsi="Cambria Math" w:cs="Times New Roman"/>
                                    <w:color w:val="FF0000"/>
                                    <w:sz w:val="20"/>
                                    <w:szCs w:val="20"/>
                                  </w:rPr>
                                  <m:t>TR</m:t>
                                </m:r>
                              </m:sup>
                            </m:sSubSup>
                            <m:r>
                              <w:rPr>
                                <w:rFonts w:ascii="Cambria Math" w:hAnsi="Cambria Math" w:cs="Times New Roman"/>
                                <w:color w:val="FF0000"/>
                                <w:sz w:val="20"/>
                                <w:szCs w:val="20"/>
                              </w:rPr>
                              <m:t>-E</m:t>
                            </m:r>
                          </m:e>
                          <m:sub>
                            <m:r>
                              <w:rPr>
                                <w:rFonts w:ascii="Cambria Math" w:hAnsi="Cambria Math" w:cs="Times New Roman"/>
                                <w:color w:val="FF0000"/>
                                <w:sz w:val="20"/>
                                <w:szCs w:val="20"/>
                              </w:rPr>
                              <m:t>cr,i</m:t>
                            </m:r>
                          </m:sub>
                          <m:sup>
                            <m:r>
                              <w:rPr>
                                <w:rFonts w:ascii="Cambria Math" w:hAnsi="Cambria Math" w:cs="Times New Roman"/>
                                <w:color w:val="FF0000"/>
                                <w:sz w:val="20"/>
                                <w:szCs w:val="20"/>
                              </w:rPr>
                              <m:t>TR</m:t>
                            </m:r>
                          </m:sup>
                        </m:sSubSup>
                        <m:r>
                          <w:rPr>
                            <w:rFonts w:ascii="Cambria Math" w:hAnsi="Cambria Math" w:cs="Times New Roman"/>
                            <w:color w:val="FF0000"/>
                            <w:sz w:val="20"/>
                            <w:szCs w:val="20"/>
                          </w:rPr>
                          <m:t>)</m:t>
                        </m:r>
                      </m:e>
                    </m:d>
                  </m:num>
                  <m:den>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E</m:t>
                        </m:r>
                      </m:e>
                      <m:sub>
                        <m:r>
                          <w:rPr>
                            <w:rFonts w:ascii="Cambria Math" w:hAnsi="Cambria Math" w:cs="Times New Roman"/>
                            <w:color w:val="FF0000"/>
                            <w:sz w:val="20"/>
                            <w:szCs w:val="20"/>
                          </w:rPr>
                          <m:t>p,i</m:t>
                        </m:r>
                      </m:sub>
                      <m:sup>
                        <m:r>
                          <w:rPr>
                            <w:rFonts w:ascii="Cambria Math" w:hAnsi="Cambria Math" w:cs="Times New Roman"/>
                            <w:color w:val="FF0000"/>
                            <w:sz w:val="20"/>
                            <w:szCs w:val="20"/>
                          </w:rPr>
                          <m:t>TR</m:t>
                        </m:r>
                      </m:sup>
                    </m:sSubSup>
                  </m:den>
                </m:f>
              </m:oMath>
            </m:oMathPara>
          </w:p>
          <w:p w14:paraId="1FAE49BD" w14:textId="77777777" w:rsidR="001B54FB" w:rsidRPr="00BB5794" w:rsidRDefault="001B54FB" w:rsidP="001B54FB">
            <w:pPr>
              <w:pStyle w:val="ListParagraph"/>
              <w:spacing w:after="0" w:line="240" w:lineRule="auto"/>
              <w:ind w:left="-252" w:firstLine="180"/>
              <w:rPr>
                <w:rFonts w:ascii="Times New Roman" w:hAnsi="Times New Roman" w:cs="Times New Roman"/>
                <w:sz w:val="20"/>
                <w:szCs w:val="20"/>
              </w:rPr>
            </w:pPr>
            <w:r w:rsidRPr="00BB5794">
              <w:rPr>
                <w:rFonts w:ascii="Times New Roman" w:eastAsia="Calibri" w:hAnsi="Times New Roman" w:cs="Times New Roman"/>
                <w:sz w:val="20"/>
                <w:szCs w:val="20"/>
              </w:rPr>
              <w:t>unde:</w:t>
            </w:r>
          </w:p>
          <w:p w14:paraId="7C4F933A" w14:textId="5C8ED026" w:rsidR="001B54FB" w:rsidRPr="00BB5794" w:rsidRDefault="004F443A" w:rsidP="001B54FB">
            <w:pPr>
              <w:tabs>
                <w:tab w:val="left" w:pos="851"/>
              </w:tabs>
              <w:spacing w:after="120" w:line="240" w:lineRule="auto"/>
              <w:jc w:val="both"/>
              <w:rPr>
                <w:rFonts w:ascii="Times New Roman"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achcr,i</m:t>
                  </m:r>
                </m:sub>
                <m:sup>
                  <m:r>
                    <w:rPr>
                      <w:rFonts w:ascii="Cambria Math" w:hAnsi="Cambria Math" w:cs="Times New Roman"/>
                      <w:sz w:val="20"/>
                      <w:szCs w:val="20"/>
                    </w:rPr>
                    <m:t>TR</m:t>
                  </m:r>
                </m:sup>
              </m:sSubSup>
              <m:r>
                <w:rPr>
                  <w:rFonts w:ascii="Cambria Math" w:hAnsi="Cambria Math" w:cs="Times New Roman"/>
                  <w:sz w:val="20"/>
                  <w:szCs w:val="20"/>
                </w:rPr>
                <m:t xml:space="preserve"> </m:t>
              </m:r>
            </m:oMath>
            <w:r w:rsidR="001B54FB" w:rsidRPr="00BB5794">
              <w:rPr>
                <w:rFonts w:ascii="Times New Roman" w:hAnsi="Times New Roman" w:cs="Times New Roman"/>
                <w:sz w:val="20"/>
                <w:szCs w:val="20"/>
              </w:rPr>
              <w:t>– preţul mediu ponderat al energiei electrice achiziționate prin contractele reglementate încheiate de către  FUI, în baza deciziilor ANRE, aferentă zonei de rețea i [lei/MWh];</w:t>
            </w:r>
          </w:p>
          <w:p w14:paraId="13D0016C" w14:textId="456D31A3" w:rsidR="001B54FB" w:rsidRPr="00BB5794" w:rsidRDefault="001B54FB" w:rsidP="001B54FB">
            <w:pPr>
              <w:tabs>
                <w:tab w:val="left" w:pos="851"/>
              </w:tabs>
              <w:spacing w:after="120" w:line="240" w:lineRule="auto"/>
              <w:jc w:val="both"/>
              <w:rPr>
                <w:rFonts w:ascii="Times New Roman" w:hAnsi="Times New Roman" w:cs="Times New Roman"/>
                <w:sz w:val="20"/>
                <w:szCs w:val="20"/>
              </w:rPr>
            </w:pPr>
            <w:r w:rsidRPr="00BB5794">
              <w:rPr>
                <w:rFonts w:ascii="Times New Roman" w:hAnsi="Times New Roman" w:cs="Times New Roman"/>
                <w:sz w:val="20"/>
                <w:szCs w:val="20"/>
              </w:rPr>
              <w:tab/>
            </w:r>
            <m:oMath>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cr,i</m:t>
                  </m:r>
                </m:sub>
                <m:sup>
                  <m:r>
                    <w:rPr>
                      <w:rFonts w:ascii="Cambria Math" w:hAnsi="Cambria Math" w:cs="Times New Roman"/>
                      <w:sz w:val="20"/>
                      <w:szCs w:val="20"/>
                    </w:rPr>
                    <m:t>TR</m:t>
                  </m:r>
                </m:sup>
              </m:sSubSup>
            </m:oMath>
            <w:r w:rsidRPr="00BB5794">
              <w:rPr>
                <w:rFonts w:ascii="Times New Roman" w:hAnsi="Times New Roman" w:cs="Times New Roman"/>
                <w:sz w:val="20"/>
                <w:szCs w:val="20"/>
              </w:rPr>
              <w:t xml:space="preserve"> – cantitatea de energie electrică, achiziţionată de către FUI prin contracte reglementate încheiate în baza deciziilor ANRE, aferentă zonei de reţea i [MWh];</w:t>
            </w:r>
          </w:p>
          <w:p w14:paraId="2DD34EB2" w14:textId="282AB544" w:rsidR="001B54FB" w:rsidRPr="00BB5794" w:rsidRDefault="001B54FB" w:rsidP="001B54FB">
            <w:pPr>
              <w:tabs>
                <w:tab w:val="left" w:pos="851"/>
              </w:tabs>
              <w:spacing w:after="120" w:line="240" w:lineRule="auto"/>
              <w:jc w:val="both"/>
              <w:rPr>
                <w:rFonts w:ascii="Times New Roman" w:hAnsi="Times New Roman" w:cs="Times New Roman"/>
                <w:sz w:val="20"/>
                <w:szCs w:val="20"/>
              </w:rPr>
            </w:pPr>
            <w:r w:rsidRPr="00BB5794">
              <w:rPr>
                <w:rFonts w:ascii="Times New Roman" w:hAnsi="Times New Roman" w:cs="Times New Roman"/>
                <w:sz w:val="20"/>
                <w:szCs w:val="20"/>
              </w:rPr>
              <w:tab/>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achcc,i</m:t>
                  </m:r>
                </m:sub>
                <m:sup>
                  <m:r>
                    <w:rPr>
                      <w:rFonts w:ascii="Cambria Math" w:hAnsi="Cambria Math" w:cs="Times New Roman"/>
                      <w:sz w:val="20"/>
                      <w:szCs w:val="20"/>
                    </w:rPr>
                    <m:t>TR</m:t>
                  </m:r>
                </m:sup>
              </m:sSubSup>
            </m:oMath>
            <w:r w:rsidRPr="00BB5794">
              <w:rPr>
                <w:rFonts w:ascii="Times New Roman" w:hAnsi="Times New Roman" w:cs="Times New Roman"/>
                <w:sz w:val="20"/>
                <w:szCs w:val="20"/>
              </w:rPr>
              <w:t xml:space="preserve"> – preţul mediu ponderat al energiei electrice achiziţionate de către operatorul economic care are și calitatea de FUI în zona de reţea i, prin contracte bilaterale încheiate pe piețele centralizate administrate de OPCOM, după data de 11 decembrie 2019 până la intrarea în vigoare a OUG nr. 74/2020, cu livrare în perioada 1 iulie – 31 decembrie 2020, comunicat de către OPCOM </w:t>
            </w:r>
            <w:r w:rsidRPr="00BB5794">
              <w:rPr>
                <w:rFonts w:ascii="Times New Roman" w:hAnsi="Times New Roman" w:cs="Times New Roman"/>
                <w:sz w:val="20"/>
                <w:szCs w:val="20"/>
                <w:lang w:val="en-GB"/>
              </w:rPr>
              <w:t>[lei/MWh]</w:t>
            </w:r>
            <w:r w:rsidRPr="00BB5794">
              <w:rPr>
                <w:rFonts w:ascii="Times New Roman" w:hAnsi="Times New Roman" w:cs="Times New Roman"/>
                <w:sz w:val="20"/>
                <w:szCs w:val="20"/>
              </w:rPr>
              <w:t xml:space="preserve">; </w:t>
            </w:r>
          </w:p>
          <w:p w14:paraId="1E7EE0ED" w14:textId="2BB281E9" w:rsidR="001B54FB" w:rsidRPr="00BB5794" w:rsidRDefault="001B54FB" w:rsidP="001B54FB">
            <w:pPr>
              <w:tabs>
                <w:tab w:val="left" w:pos="851"/>
              </w:tabs>
              <w:spacing w:after="120" w:line="240" w:lineRule="auto"/>
              <w:jc w:val="both"/>
              <w:rPr>
                <w:rFonts w:ascii="Times New Roman" w:hAnsi="Times New Roman" w:cs="Times New Roman"/>
                <w:sz w:val="20"/>
                <w:szCs w:val="20"/>
                <w:lang w:val="en-GB"/>
              </w:rPr>
            </w:pPr>
            <w:r w:rsidRPr="00BB5794">
              <w:rPr>
                <w:rFonts w:ascii="Times New Roman" w:hAnsi="Times New Roman" w:cs="Times New Roman"/>
                <w:sz w:val="20"/>
                <w:szCs w:val="20"/>
              </w:rPr>
              <w:tab/>
            </w:r>
            <m:oMath>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cc,i</m:t>
                  </m:r>
                </m:sub>
                <m:sup>
                  <m:r>
                    <w:rPr>
                      <w:rFonts w:ascii="Cambria Math" w:hAnsi="Cambria Math" w:cs="Times New Roman"/>
                      <w:sz w:val="20"/>
                      <w:szCs w:val="20"/>
                    </w:rPr>
                    <m:t>TR</m:t>
                  </m:r>
                </m:sup>
              </m:sSubSup>
            </m:oMath>
            <w:r w:rsidRPr="00BB5794">
              <w:rPr>
                <w:rFonts w:ascii="Times New Roman" w:hAnsi="Times New Roman" w:cs="Times New Roman"/>
                <w:sz w:val="20"/>
                <w:szCs w:val="20"/>
              </w:rPr>
              <w:t xml:space="preserve"> – cantitatea de energie electrică achiziționată de către FUI din piețele centralizate administrate de OPCOM  pentru asigurarea consumului </w:t>
            </w:r>
            <w:r w:rsidRPr="00BB5794">
              <w:rPr>
                <w:rFonts w:ascii="Times New Roman" w:hAnsi="Times New Roman" w:cs="Times New Roman"/>
                <w:sz w:val="20"/>
                <w:szCs w:val="20"/>
              </w:rPr>
              <w:lastRenderedPageBreak/>
              <w:t>clienților casnici pentru care aplică tarife reglementate, aferent perioadei 1 iulie – 31 decembrie 2020 [MWh]</w:t>
            </w:r>
            <w:r w:rsidRPr="00BB5794">
              <w:rPr>
                <w:rFonts w:ascii="Times New Roman" w:hAnsi="Times New Roman" w:cs="Times New Roman"/>
                <w:sz w:val="20"/>
                <w:szCs w:val="20"/>
                <w:lang w:val="en-GB"/>
              </w:rPr>
              <w:t>;</w:t>
            </w:r>
          </w:p>
          <w:p w14:paraId="0487AAE9" w14:textId="21592BFC" w:rsidR="001B54FB" w:rsidRPr="00BB5794" w:rsidRDefault="001B54FB" w:rsidP="001B54FB">
            <w:pPr>
              <w:tabs>
                <w:tab w:val="left" w:pos="851"/>
              </w:tabs>
              <w:spacing w:after="120" w:line="240" w:lineRule="auto"/>
              <w:jc w:val="both"/>
              <w:rPr>
                <w:rFonts w:ascii="Times New Roman" w:hAnsi="Times New Roman" w:cs="Times New Roman"/>
                <w:strike/>
                <w:sz w:val="20"/>
                <w:szCs w:val="20"/>
              </w:rPr>
            </w:pPr>
            <w:r w:rsidRPr="00BB5794">
              <w:rPr>
                <w:rFonts w:ascii="Times New Roman" w:hAnsi="Times New Roman" w:cs="Times New Roman"/>
                <w:sz w:val="20"/>
                <w:szCs w:val="20"/>
              </w:rPr>
              <w:tab/>
            </w:r>
            <m:oMath>
              <m:sSubSup>
                <m:sSubSupPr>
                  <m:ctrlPr>
                    <w:rPr>
                      <w:rFonts w:ascii="Cambria Math" w:hAnsi="Cambria Math" w:cs="Times New Roman"/>
                      <w:i/>
                      <w:strike/>
                      <w:sz w:val="20"/>
                      <w:szCs w:val="20"/>
                    </w:rPr>
                  </m:ctrlPr>
                </m:sSubSupPr>
                <m:e>
                  <m:r>
                    <w:rPr>
                      <w:rFonts w:ascii="Cambria Math" w:hAnsi="Cambria Math" w:cs="Times New Roman"/>
                      <w:strike/>
                      <w:sz w:val="20"/>
                      <w:szCs w:val="20"/>
                    </w:rPr>
                    <m:t>p</m:t>
                  </m:r>
                </m:e>
                <m:sub>
                  <m:r>
                    <w:rPr>
                      <w:rFonts w:ascii="Cambria Math" w:hAnsi="Cambria Math" w:cs="Times New Roman"/>
                      <w:strike/>
                      <w:sz w:val="20"/>
                      <w:szCs w:val="20"/>
                    </w:rPr>
                    <m:t xml:space="preserve">achpzu,i </m:t>
                  </m:r>
                </m:sub>
                <m:sup>
                  <m:r>
                    <w:rPr>
                      <w:rFonts w:ascii="Cambria Math" w:hAnsi="Cambria Math" w:cs="Times New Roman"/>
                      <w:strike/>
                      <w:sz w:val="20"/>
                      <w:szCs w:val="20"/>
                    </w:rPr>
                    <m:t>TR</m:t>
                  </m:r>
                </m:sup>
              </m:sSubSup>
            </m:oMath>
            <w:r w:rsidRPr="00BB5794">
              <w:rPr>
                <w:rFonts w:ascii="Times New Roman" w:hAnsi="Times New Roman" w:cs="Times New Roman"/>
                <w:strike/>
                <w:sz w:val="20"/>
                <w:szCs w:val="20"/>
              </w:rPr>
              <w:t>- prețul mediu al PZU pentru perioada cuprinsă între data de 1 ianuarie 2020 și data intrării în vigoare a prezentei metodologii, determinat luând în considerare prețul de închidere al pieței și cantitatea de energie electrică tranzacționată în fiecare ora din perioada de calcul, comunicat de OPCOM [lei/MWh];</w:t>
            </w:r>
          </w:p>
          <w:p w14:paraId="63B452B5" w14:textId="77777777" w:rsidR="001B54FB" w:rsidRPr="00BB5794" w:rsidRDefault="001B54FB" w:rsidP="001B54FB">
            <w:pPr>
              <w:pStyle w:val="ListParagraph"/>
              <w:spacing w:after="0" w:line="240" w:lineRule="auto"/>
              <w:ind w:left="93" w:firstLine="627"/>
              <w:jc w:val="both"/>
              <w:rPr>
                <w:rFonts w:ascii="Times New Roman" w:eastAsia="Calibri" w:hAnsi="Times New Roman" w:cs="Times New Roman"/>
                <w:sz w:val="20"/>
                <w:szCs w:val="20"/>
              </w:rPr>
            </w:pPr>
          </w:p>
          <w:p w14:paraId="004FDDCA" w14:textId="64602D33" w:rsidR="001B54FB" w:rsidRPr="00BB5794" w:rsidRDefault="004F443A" w:rsidP="001B54FB">
            <w:pPr>
              <w:pStyle w:val="ListParagraph"/>
              <w:spacing w:after="0" w:line="240" w:lineRule="auto"/>
              <w:ind w:left="0"/>
              <w:jc w:val="both"/>
              <w:rPr>
                <w:rFonts w:ascii="Times New Roman"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p,i</m:t>
                  </m:r>
                </m:sub>
                <m:sup>
                  <m:r>
                    <w:rPr>
                      <w:rFonts w:ascii="Cambria Math" w:hAnsi="Cambria Math" w:cs="Times New Roman"/>
                      <w:sz w:val="20"/>
                      <w:szCs w:val="20"/>
                    </w:rPr>
                    <m:t>TR</m:t>
                  </m:r>
                </m:sup>
              </m:sSubSup>
            </m:oMath>
            <w:r w:rsidR="001B54FB" w:rsidRPr="00BB5794">
              <w:rPr>
                <w:rFonts w:ascii="Times New Roman" w:hAnsi="Times New Roman" w:cs="Times New Roman"/>
                <w:sz w:val="20"/>
                <w:szCs w:val="20"/>
              </w:rPr>
              <w:t xml:space="preserve"> – necesarul de consum  al clienţilor casnici ai FUI din zona de reţea i, previzionat pentru perioada 1 iulie – 31 decembrie 2020 [MWh].</w:t>
            </w:r>
            <w:r w:rsidR="001B54FB" w:rsidRPr="00BB5794">
              <w:rPr>
                <w:rFonts w:ascii="Times New Roman" w:hAnsi="Times New Roman" w:cs="Times New Roman"/>
                <w:sz w:val="20"/>
                <w:szCs w:val="20"/>
              </w:rPr>
              <w:tab/>
            </w:r>
          </w:p>
          <w:p w14:paraId="652F7DA4" w14:textId="77777777" w:rsidR="001B54FB" w:rsidRPr="00A9008E" w:rsidRDefault="001B54FB" w:rsidP="001B54FB">
            <w:pPr>
              <w:tabs>
                <w:tab w:val="left" w:pos="709"/>
              </w:tabs>
              <w:spacing w:after="0" w:line="240" w:lineRule="auto"/>
              <w:contextualSpacing/>
              <w:jc w:val="both"/>
              <w:rPr>
                <w:rFonts w:ascii="Times New Roman" w:hAnsi="Times New Roman" w:cs="Times New Roman"/>
                <w:sz w:val="20"/>
                <w:szCs w:val="20"/>
              </w:rPr>
            </w:pPr>
          </w:p>
        </w:tc>
        <w:tc>
          <w:tcPr>
            <w:tcW w:w="3686" w:type="dxa"/>
            <w:tcBorders>
              <w:top w:val="single" w:sz="4" w:space="0" w:color="auto"/>
              <w:left w:val="single" w:sz="4" w:space="0" w:color="auto"/>
              <w:bottom w:val="single" w:sz="4" w:space="0" w:color="auto"/>
              <w:right w:val="single" w:sz="4" w:space="0" w:color="auto"/>
            </w:tcBorders>
          </w:tcPr>
          <w:p w14:paraId="3CC6EEB5" w14:textId="77777777" w:rsidR="001B54FB" w:rsidRPr="00BB5794" w:rsidRDefault="001B54FB" w:rsidP="001B54FB">
            <w:pPr>
              <w:spacing w:after="0" w:line="240" w:lineRule="auto"/>
              <w:jc w:val="both"/>
              <w:rPr>
                <w:rFonts w:ascii="Times New Roman" w:eastAsia="Calibri" w:hAnsi="Times New Roman" w:cs="Times New Roman"/>
                <w:b/>
                <w:bCs/>
                <w:sz w:val="20"/>
                <w:szCs w:val="20"/>
              </w:rPr>
            </w:pPr>
            <w:r w:rsidRPr="00BB5794">
              <w:rPr>
                <w:rFonts w:ascii="Times New Roman" w:eastAsia="Calibri" w:hAnsi="Times New Roman" w:cs="Times New Roman"/>
                <w:sz w:val="20"/>
                <w:szCs w:val="20"/>
              </w:rPr>
              <w:lastRenderedPageBreak/>
              <w:t xml:space="preserve">Propunem modificarea  formulei componentei de achizitie, </w:t>
            </w:r>
            <w:r w:rsidRPr="00BB5794">
              <w:rPr>
                <w:rFonts w:ascii="Times New Roman" w:eastAsia="Calibri" w:hAnsi="Times New Roman" w:cs="Times New Roman"/>
                <w:b/>
                <w:bCs/>
                <w:sz w:val="20"/>
                <w:szCs w:val="20"/>
              </w:rPr>
              <w:t>astfel incat aceasta sa asigure conditiile de recuperare a integrala a corectiilor  FUI conform OUG 74/2020, pana la sfarsitul anului curent.</w:t>
            </w:r>
          </w:p>
          <w:p w14:paraId="36C06B3F" w14:textId="77777777" w:rsidR="001B54FB" w:rsidRPr="00BB5794" w:rsidRDefault="001B54FB" w:rsidP="001B54FB">
            <w:pPr>
              <w:spacing w:after="0" w:line="240" w:lineRule="auto"/>
              <w:jc w:val="both"/>
              <w:rPr>
                <w:rFonts w:ascii="Times New Roman" w:eastAsia="Calibri" w:hAnsi="Times New Roman" w:cs="Times New Roman"/>
                <w:sz w:val="20"/>
                <w:szCs w:val="20"/>
              </w:rPr>
            </w:pPr>
            <w:r w:rsidRPr="00BB5794">
              <w:rPr>
                <w:rFonts w:ascii="Times New Roman" w:eastAsia="Calibri" w:hAnsi="Times New Roman" w:cs="Times New Roman"/>
                <w:b/>
                <w:bCs/>
                <w:sz w:val="20"/>
                <w:szCs w:val="20"/>
              </w:rPr>
              <w:t xml:space="preserve">Prin urmare, actuala etapa de fundamentare a tarifelor reglementate pentru sem. II 2020 fiind ultima din calendarul de dereglementare, apreciem ca formula propusa de catre societatile noastre va   </w:t>
            </w:r>
            <w:r w:rsidRPr="00BB5794">
              <w:rPr>
                <w:rFonts w:ascii="Times New Roman" w:eastAsia="Calibri" w:hAnsi="Times New Roman" w:cs="Times New Roman"/>
                <w:sz w:val="20"/>
                <w:szCs w:val="20"/>
              </w:rPr>
              <w:t xml:space="preserve"> reflecta in mod adecvat  acoperirea necesarului de energie la preturile medii aferente :</w:t>
            </w:r>
          </w:p>
          <w:p w14:paraId="0EDF3365" w14:textId="77777777" w:rsidR="001B54FB" w:rsidRPr="00BB5794" w:rsidRDefault="001B54FB" w:rsidP="001B54FB">
            <w:pPr>
              <w:spacing w:after="0" w:line="240" w:lineRule="auto"/>
              <w:jc w:val="both"/>
              <w:rPr>
                <w:rFonts w:ascii="Times New Roman" w:eastAsia="Calibri" w:hAnsi="Times New Roman" w:cs="Times New Roman"/>
                <w:sz w:val="20"/>
                <w:szCs w:val="20"/>
              </w:rPr>
            </w:pPr>
            <w:r w:rsidRPr="00BB5794">
              <w:rPr>
                <w:rFonts w:ascii="Times New Roman" w:eastAsia="Calibri" w:hAnsi="Times New Roman" w:cs="Times New Roman"/>
                <w:sz w:val="20"/>
                <w:szCs w:val="20"/>
              </w:rPr>
              <w:t xml:space="preserve">-contractelor reglementate </w:t>
            </w:r>
          </w:p>
          <w:p w14:paraId="23C36590" w14:textId="77777777" w:rsidR="001B54FB" w:rsidRPr="00BB5794" w:rsidRDefault="001B54FB" w:rsidP="001B54FB">
            <w:pPr>
              <w:spacing w:after="0" w:line="240" w:lineRule="auto"/>
              <w:jc w:val="both"/>
              <w:rPr>
                <w:rFonts w:ascii="Times New Roman" w:eastAsia="Calibri" w:hAnsi="Times New Roman" w:cs="Times New Roman"/>
                <w:sz w:val="20"/>
                <w:szCs w:val="20"/>
              </w:rPr>
            </w:pPr>
            <w:r w:rsidRPr="00BB5794">
              <w:rPr>
                <w:rFonts w:ascii="Times New Roman" w:eastAsia="Calibri" w:hAnsi="Times New Roman" w:cs="Times New Roman"/>
                <w:sz w:val="20"/>
                <w:szCs w:val="20"/>
              </w:rPr>
              <w:t xml:space="preserve">-contractelor alocate din pietele centralizate, </w:t>
            </w:r>
          </w:p>
          <w:p w14:paraId="1A1BFDD0" w14:textId="77777777" w:rsidR="001B54FB" w:rsidRPr="00BB5794" w:rsidRDefault="001B54FB" w:rsidP="001B54FB">
            <w:pPr>
              <w:spacing w:after="0" w:line="240" w:lineRule="auto"/>
              <w:jc w:val="both"/>
              <w:rPr>
                <w:rFonts w:ascii="Times New Roman" w:eastAsia="Calibri" w:hAnsi="Times New Roman" w:cs="Times New Roman"/>
                <w:sz w:val="20"/>
                <w:szCs w:val="20"/>
              </w:rPr>
            </w:pPr>
            <w:r w:rsidRPr="00BB5794">
              <w:rPr>
                <w:rFonts w:ascii="Times New Roman" w:eastAsia="Calibri" w:hAnsi="Times New Roman" w:cs="Times New Roman"/>
                <w:sz w:val="20"/>
                <w:szCs w:val="20"/>
              </w:rPr>
              <w:t xml:space="preserve">luand totodata in calcul si </w:t>
            </w:r>
            <w:r w:rsidRPr="00BB5794">
              <w:rPr>
                <w:rFonts w:ascii="Times New Roman" w:eastAsia="Calibri" w:hAnsi="Times New Roman" w:cs="Times New Roman"/>
                <w:b/>
                <w:bCs/>
                <w:sz w:val="20"/>
                <w:szCs w:val="20"/>
              </w:rPr>
              <w:t>coeficientii supraunitari stabiliti prin actuala Metodologie</w:t>
            </w:r>
            <w:r w:rsidRPr="00BB5794">
              <w:rPr>
                <w:rFonts w:ascii="Times New Roman" w:eastAsia="Calibri" w:hAnsi="Times New Roman" w:cs="Times New Roman"/>
                <w:sz w:val="20"/>
                <w:szCs w:val="20"/>
              </w:rPr>
              <w:t xml:space="preserve">, care asigura costul suplimentar luat în considerare în vederea acoperirii profilului de consum și al dezechilibrelor dintre prognoza și consum. </w:t>
            </w:r>
          </w:p>
          <w:p w14:paraId="3EE4C664" w14:textId="77777777" w:rsidR="001B54FB" w:rsidRPr="00BB5794" w:rsidRDefault="001B54FB" w:rsidP="001B54FB">
            <w:pPr>
              <w:spacing w:after="0" w:line="240" w:lineRule="auto"/>
              <w:jc w:val="both"/>
              <w:rPr>
                <w:rFonts w:ascii="Times New Roman" w:eastAsia="Calibri" w:hAnsi="Times New Roman" w:cs="Times New Roman"/>
                <w:sz w:val="20"/>
                <w:szCs w:val="20"/>
              </w:rPr>
            </w:pPr>
          </w:p>
          <w:p w14:paraId="699BBC26" w14:textId="77777777" w:rsidR="001B54FB" w:rsidRPr="00BB5794" w:rsidRDefault="001B54FB" w:rsidP="001B54FB">
            <w:pPr>
              <w:spacing w:after="0" w:line="240" w:lineRule="auto"/>
              <w:jc w:val="both"/>
              <w:rPr>
                <w:rFonts w:ascii="Times New Roman" w:eastAsia="Calibri" w:hAnsi="Times New Roman" w:cs="Times New Roman"/>
                <w:sz w:val="20"/>
                <w:szCs w:val="20"/>
              </w:rPr>
            </w:pPr>
            <w:r w:rsidRPr="00BB5794">
              <w:rPr>
                <w:rFonts w:ascii="Times New Roman" w:eastAsia="Calibri" w:hAnsi="Times New Roman" w:cs="Times New Roman"/>
                <w:sz w:val="20"/>
                <w:szCs w:val="20"/>
              </w:rPr>
              <w:t>Subliniem faptul ca mentinerea in formula propusa in proiectul de Ordin a componentei de achizitie ce nu este acoperita prin contracte, stabilita ex-ante la</w:t>
            </w:r>
            <w:r w:rsidRPr="00BB5794">
              <w:rPr>
                <w:rFonts w:ascii="Times New Roman" w:eastAsia="Calibri" w:hAnsi="Times New Roman" w:cs="Times New Roman"/>
                <w:b/>
                <w:bCs/>
                <w:sz w:val="20"/>
                <w:szCs w:val="20"/>
              </w:rPr>
              <w:t xml:space="preserve"> pretul mediu  PZU din perioada Ian-Mai 2020 va induce furnizorilor pierderi certe in sem. II 2020</w:t>
            </w:r>
            <w:r w:rsidRPr="00BB5794">
              <w:rPr>
                <w:rFonts w:ascii="Times New Roman" w:eastAsia="Calibri" w:hAnsi="Times New Roman" w:cs="Times New Roman"/>
                <w:sz w:val="20"/>
                <w:szCs w:val="20"/>
              </w:rPr>
              <w:t xml:space="preserve">,  dat fiind ca pretul asteptat este de 167 lei / MWh, fata de </w:t>
            </w:r>
            <w:r w:rsidRPr="00BB5794">
              <w:rPr>
                <w:rFonts w:ascii="Times New Roman" w:eastAsia="Calibri" w:hAnsi="Times New Roman" w:cs="Times New Roman"/>
                <w:sz w:val="20"/>
                <w:szCs w:val="20"/>
              </w:rPr>
              <w:lastRenderedPageBreak/>
              <w:t>cotatia actuala a produsului sem II de aproximativ 241 lei/MWh.</w:t>
            </w:r>
          </w:p>
          <w:p w14:paraId="168DE522" w14:textId="77777777" w:rsidR="001B54FB" w:rsidRPr="00BB5794" w:rsidRDefault="001B54FB" w:rsidP="001B54FB">
            <w:pPr>
              <w:spacing w:after="0" w:line="240" w:lineRule="auto"/>
              <w:jc w:val="both"/>
              <w:rPr>
                <w:rFonts w:ascii="Times New Roman" w:eastAsia="Calibri" w:hAnsi="Times New Roman" w:cs="Times New Roman"/>
                <w:sz w:val="20"/>
                <w:szCs w:val="20"/>
              </w:rPr>
            </w:pPr>
            <w:r w:rsidRPr="00BB5794">
              <w:rPr>
                <w:rFonts w:ascii="Times New Roman" w:eastAsia="Calibri" w:hAnsi="Times New Roman" w:cs="Times New Roman"/>
                <w:sz w:val="20"/>
                <w:szCs w:val="20"/>
              </w:rPr>
              <w:t>Mai mult, in ultimii 7 ani, preturile PZU inregistrate in sem. II au fost cu aproximativ 20% mai mari decat cele realizate in perioada Ian-Mai :</w:t>
            </w:r>
          </w:p>
          <w:tbl>
            <w:tblPr>
              <w:tblStyle w:val="TableGrid"/>
              <w:tblW w:w="3813" w:type="dxa"/>
              <w:tblLayout w:type="fixed"/>
              <w:tblLook w:val="04A0" w:firstRow="1" w:lastRow="0" w:firstColumn="1" w:lastColumn="0" w:noHBand="0" w:noVBand="1"/>
            </w:tblPr>
            <w:tblGrid>
              <w:gridCol w:w="645"/>
              <w:gridCol w:w="528"/>
              <w:gridCol w:w="528"/>
              <w:gridCol w:w="528"/>
              <w:gridCol w:w="528"/>
              <w:gridCol w:w="528"/>
              <w:gridCol w:w="528"/>
            </w:tblGrid>
            <w:tr w:rsidR="001B54FB" w:rsidRPr="00BB5794" w14:paraId="5FE12ECD" w14:textId="77777777" w:rsidTr="00A5698B">
              <w:trPr>
                <w:trHeight w:val="184"/>
              </w:trPr>
              <w:tc>
                <w:tcPr>
                  <w:tcW w:w="645" w:type="dxa"/>
                </w:tcPr>
                <w:p w14:paraId="5C9C0F55"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Perioada</w:t>
                  </w:r>
                </w:p>
              </w:tc>
              <w:tc>
                <w:tcPr>
                  <w:tcW w:w="528" w:type="dxa"/>
                </w:tcPr>
                <w:p w14:paraId="6A0522BE"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2014</w:t>
                  </w:r>
                </w:p>
              </w:tc>
              <w:tc>
                <w:tcPr>
                  <w:tcW w:w="528" w:type="dxa"/>
                </w:tcPr>
                <w:p w14:paraId="6212BE52"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2015</w:t>
                  </w:r>
                </w:p>
              </w:tc>
              <w:tc>
                <w:tcPr>
                  <w:tcW w:w="528" w:type="dxa"/>
                </w:tcPr>
                <w:p w14:paraId="041C2DD4"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2016</w:t>
                  </w:r>
                </w:p>
              </w:tc>
              <w:tc>
                <w:tcPr>
                  <w:tcW w:w="528" w:type="dxa"/>
                </w:tcPr>
                <w:p w14:paraId="4816CFEB"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2017</w:t>
                  </w:r>
                </w:p>
              </w:tc>
              <w:tc>
                <w:tcPr>
                  <w:tcW w:w="528" w:type="dxa"/>
                </w:tcPr>
                <w:p w14:paraId="2E33432A"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2018</w:t>
                  </w:r>
                </w:p>
              </w:tc>
              <w:tc>
                <w:tcPr>
                  <w:tcW w:w="528" w:type="dxa"/>
                </w:tcPr>
                <w:p w14:paraId="7FA45F19"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2019</w:t>
                  </w:r>
                </w:p>
              </w:tc>
            </w:tr>
            <w:tr w:rsidR="001B54FB" w:rsidRPr="00BB5794" w14:paraId="39BA55E6" w14:textId="77777777" w:rsidTr="00A5698B">
              <w:trPr>
                <w:trHeight w:val="397"/>
              </w:trPr>
              <w:tc>
                <w:tcPr>
                  <w:tcW w:w="645" w:type="dxa"/>
                </w:tcPr>
                <w:p w14:paraId="5CCD5DE4"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Ian-Mai [lei/MWh]</w:t>
                  </w:r>
                </w:p>
              </w:tc>
              <w:tc>
                <w:tcPr>
                  <w:tcW w:w="528" w:type="dxa"/>
                </w:tcPr>
                <w:p w14:paraId="4D97D17D"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145.4</w:t>
                  </w:r>
                </w:p>
              </w:tc>
              <w:tc>
                <w:tcPr>
                  <w:tcW w:w="528" w:type="dxa"/>
                </w:tcPr>
                <w:p w14:paraId="544C8432"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144.8</w:t>
                  </w:r>
                </w:p>
              </w:tc>
              <w:tc>
                <w:tcPr>
                  <w:tcW w:w="528" w:type="dxa"/>
                </w:tcPr>
                <w:p w14:paraId="16785F90"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133.8</w:t>
                  </w:r>
                </w:p>
              </w:tc>
              <w:tc>
                <w:tcPr>
                  <w:tcW w:w="528" w:type="dxa"/>
                </w:tcPr>
                <w:p w14:paraId="22F6D248"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222.5</w:t>
                  </w:r>
                </w:p>
              </w:tc>
              <w:tc>
                <w:tcPr>
                  <w:tcW w:w="528" w:type="dxa"/>
                </w:tcPr>
                <w:p w14:paraId="71EDEC1F"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160.1</w:t>
                  </w:r>
                </w:p>
              </w:tc>
              <w:tc>
                <w:tcPr>
                  <w:tcW w:w="528" w:type="dxa"/>
                </w:tcPr>
                <w:p w14:paraId="4F88448B"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234.8</w:t>
                  </w:r>
                </w:p>
              </w:tc>
            </w:tr>
            <w:tr w:rsidR="001B54FB" w:rsidRPr="00BB5794" w14:paraId="4CE42A12" w14:textId="77777777" w:rsidTr="00A5698B">
              <w:trPr>
                <w:trHeight w:val="184"/>
              </w:trPr>
              <w:tc>
                <w:tcPr>
                  <w:tcW w:w="645" w:type="dxa"/>
                </w:tcPr>
                <w:p w14:paraId="3C7E2462"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Sem II [lei/MWh]</w:t>
                  </w:r>
                </w:p>
              </w:tc>
              <w:tc>
                <w:tcPr>
                  <w:tcW w:w="528" w:type="dxa"/>
                </w:tcPr>
                <w:p w14:paraId="4E46968C"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163.8</w:t>
                  </w:r>
                </w:p>
              </w:tc>
              <w:tc>
                <w:tcPr>
                  <w:tcW w:w="528" w:type="dxa"/>
                </w:tcPr>
                <w:p w14:paraId="050A55A0"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178.4</w:t>
                  </w:r>
                </w:p>
              </w:tc>
              <w:tc>
                <w:tcPr>
                  <w:tcW w:w="528" w:type="dxa"/>
                </w:tcPr>
                <w:p w14:paraId="788389A7"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164.9</w:t>
                  </w:r>
                </w:p>
              </w:tc>
              <w:tc>
                <w:tcPr>
                  <w:tcW w:w="528" w:type="dxa"/>
                </w:tcPr>
                <w:p w14:paraId="6944C427"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222.2</w:t>
                  </w:r>
                </w:p>
              </w:tc>
              <w:tc>
                <w:tcPr>
                  <w:tcW w:w="528" w:type="dxa"/>
                </w:tcPr>
                <w:p w14:paraId="0E25E902"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261.5</w:t>
                  </w:r>
                </w:p>
              </w:tc>
              <w:tc>
                <w:tcPr>
                  <w:tcW w:w="528" w:type="dxa"/>
                </w:tcPr>
                <w:p w14:paraId="5F68A739" w14:textId="77777777" w:rsidR="001B54FB" w:rsidRPr="00BB5794" w:rsidRDefault="001B54FB" w:rsidP="001B54FB">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250.8</w:t>
                  </w:r>
                </w:p>
              </w:tc>
            </w:tr>
          </w:tbl>
          <w:p w14:paraId="69F3DE95" w14:textId="77777777" w:rsidR="001B54FB" w:rsidRPr="00A9008E" w:rsidRDefault="001B54FB" w:rsidP="001B54FB">
            <w:pPr>
              <w:autoSpaceDE w:val="0"/>
              <w:autoSpaceDN w:val="0"/>
              <w:adjustRightInd w:val="0"/>
              <w:spacing w:after="0" w:line="240" w:lineRule="auto"/>
              <w:jc w:val="center"/>
              <w:rPr>
                <w:rFonts w:ascii="Times New Roman" w:hAnsi="Times New Roman" w:cs="Times New Roman"/>
                <w:sz w:val="20"/>
                <w:szCs w:val="20"/>
                <w:lang w:eastAsia="en-GB"/>
              </w:rPr>
            </w:pPr>
          </w:p>
        </w:tc>
        <w:tc>
          <w:tcPr>
            <w:tcW w:w="1985" w:type="dxa"/>
          </w:tcPr>
          <w:p w14:paraId="4BAEEA72" w14:textId="611A9FE8" w:rsidR="001B54FB" w:rsidRPr="007D1317" w:rsidRDefault="001B54FB"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lastRenderedPageBreak/>
              <w:t>Se accepta eliminarea referirii la pretul pzu. Nu se accepta introducerea coeficientilor deoarece prin alocarea de contracte reglementate si o estimare corecta a necesarului de consum modul de calcul asigura recupoerarea costurilor de achizitie</w:t>
            </w:r>
          </w:p>
        </w:tc>
      </w:tr>
      <w:tr w:rsidR="007A0853" w:rsidRPr="00CA736B" w14:paraId="1F501328" w14:textId="77777777" w:rsidTr="009F4006">
        <w:tc>
          <w:tcPr>
            <w:tcW w:w="485" w:type="dxa"/>
            <w:vMerge/>
          </w:tcPr>
          <w:p w14:paraId="3A1EA3F1"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44842074" w14:textId="0F910889"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2977" w:type="dxa"/>
            <w:vMerge/>
            <w:vAlign w:val="center"/>
          </w:tcPr>
          <w:p w14:paraId="1BDDDC0F"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1134" w:type="dxa"/>
            <w:vAlign w:val="center"/>
          </w:tcPr>
          <w:p w14:paraId="294FDDBA" w14:textId="55BD51C1"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Opcom</w:t>
            </w:r>
          </w:p>
        </w:tc>
        <w:tc>
          <w:tcPr>
            <w:tcW w:w="4819" w:type="dxa"/>
            <w:vAlign w:val="center"/>
          </w:tcPr>
          <w:p w14:paraId="5AF63E0A" w14:textId="39903BDB" w:rsidR="007A0853" w:rsidRPr="00A9008E" w:rsidRDefault="007A0853" w:rsidP="007A0853">
            <w:pPr>
              <w:tabs>
                <w:tab w:val="left" w:pos="709"/>
              </w:tabs>
              <w:spacing w:after="0" w:line="240" w:lineRule="auto"/>
              <w:contextualSpacing/>
              <w:jc w:val="both"/>
              <w:rPr>
                <w:rFonts w:ascii="Times New Roman" w:hAnsi="Times New Roman" w:cs="Times New Roman"/>
                <w:i/>
                <w:sz w:val="20"/>
                <w:szCs w:val="20"/>
              </w:rPr>
            </w:pPr>
            <w:r w:rsidRPr="00A9008E">
              <w:rPr>
                <w:rFonts w:ascii="Times New Roman" w:hAnsi="Times New Roman" w:cs="Times New Roman"/>
                <w:sz w:val="20"/>
                <w:szCs w:val="20"/>
              </w:rPr>
              <w:t xml:space="preserve">-Referitor la calculul </w:t>
            </w:r>
            <m:oMath>
              <m:sSubSup>
                <m:sSubSupPr>
                  <m:ctrlPr>
                    <w:rPr>
                      <w:rFonts w:ascii="Cambria Math" w:hAnsi="Cambria Math" w:cs="Times New Roman"/>
                      <w:i/>
                      <w:sz w:val="20"/>
                      <w:szCs w:val="20"/>
                      <w:lang w:val="en-GB"/>
                    </w:rPr>
                  </m:ctrlPr>
                </m:sSubSupPr>
                <m:e>
                  <m:r>
                    <w:rPr>
                      <w:rFonts w:ascii="Cambria Math" w:hAnsi="Cambria Math" w:cs="Times New Roman"/>
                      <w:sz w:val="20"/>
                      <w:szCs w:val="20"/>
                    </w:rPr>
                    <m:t>p</m:t>
                  </m:r>
                </m:e>
                <m:sub>
                  <m:r>
                    <w:rPr>
                      <w:rFonts w:ascii="Cambria Math" w:hAnsi="Cambria Math" w:cs="Times New Roman"/>
                      <w:sz w:val="20"/>
                      <w:szCs w:val="20"/>
                    </w:rPr>
                    <m:t>achcc,i</m:t>
                  </m:r>
                </m:sub>
                <m:sup>
                  <m:r>
                    <w:rPr>
                      <w:rFonts w:ascii="Cambria Math" w:hAnsi="Cambria Math" w:cs="Times New Roman"/>
                      <w:sz w:val="20"/>
                      <w:szCs w:val="20"/>
                    </w:rPr>
                    <m:t>TR</m:t>
                  </m:r>
                </m:sup>
              </m:sSubSup>
            </m:oMath>
            <w:r w:rsidRPr="00A9008E">
              <w:rPr>
                <w:rFonts w:ascii="Times New Roman" w:hAnsi="Times New Roman" w:cs="Times New Roman"/>
                <w:i/>
                <w:sz w:val="20"/>
                <w:szCs w:val="20"/>
              </w:rPr>
              <w:t xml:space="preserve"> </w:t>
            </w:r>
            <w:r w:rsidRPr="00A9008E">
              <w:rPr>
                <w:rFonts w:ascii="Times New Roman" w:hAnsi="Times New Roman" w:cs="Times New Roman"/>
                <w:iCs/>
                <w:sz w:val="20"/>
                <w:szCs w:val="20"/>
              </w:rPr>
              <w:t xml:space="preserve">, pentru claritate, </w:t>
            </w:r>
            <w:r w:rsidRPr="00A9008E">
              <w:rPr>
                <w:rFonts w:ascii="Times New Roman" w:hAnsi="Times New Roman" w:cs="Times New Roman"/>
                <w:sz w:val="20"/>
                <w:szCs w:val="20"/>
              </w:rPr>
              <w:t>considerăm necesară precizarea la art. 6.(1) a perioadei de calcul a acestuia:</w:t>
            </w:r>
          </w:p>
          <w:p w14:paraId="33B6F92C" w14:textId="71302B94" w:rsidR="007A0853" w:rsidRPr="00A9008E" w:rsidRDefault="007A0853" w:rsidP="007A0853">
            <w:pPr>
              <w:tabs>
                <w:tab w:val="left" w:pos="709"/>
              </w:tabs>
              <w:spacing w:after="0" w:line="240" w:lineRule="auto"/>
              <w:jc w:val="both"/>
              <w:rPr>
                <w:rFonts w:ascii="Times New Roman" w:hAnsi="Times New Roman" w:cs="Times New Roman"/>
                <w:i/>
                <w:sz w:val="20"/>
                <w:szCs w:val="20"/>
              </w:rPr>
            </w:pPr>
            <w:r w:rsidRPr="00A9008E">
              <w:rPr>
                <w:rFonts w:ascii="Times New Roman" w:hAnsi="Times New Roman" w:cs="Times New Roman"/>
                <w:sz w:val="20"/>
                <w:szCs w:val="20"/>
              </w:rPr>
              <w:t xml:space="preserve"> </w:t>
            </w:r>
            <m:oMath>
              <m:sSubSup>
                <m:sSubSupPr>
                  <m:ctrlPr>
                    <w:rPr>
                      <w:rFonts w:ascii="Cambria Math" w:hAnsi="Cambria Math" w:cs="Times New Roman"/>
                      <w:i/>
                      <w:sz w:val="20"/>
                      <w:szCs w:val="20"/>
                      <w:lang w:val="en-GB"/>
                    </w:rPr>
                  </m:ctrlPr>
                </m:sSubSupPr>
                <m:e>
                  <m:r>
                    <w:rPr>
                      <w:rFonts w:ascii="Cambria Math" w:hAnsi="Cambria Math" w:cs="Times New Roman"/>
                      <w:sz w:val="20"/>
                      <w:szCs w:val="20"/>
                    </w:rPr>
                    <m:t>p</m:t>
                  </m:r>
                </m:e>
                <m:sub>
                  <m:r>
                    <w:rPr>
                      <w:rFonts w:ascii="Cambria Math" w:hAnsi="Cambria Math" w:cs="Times New Roman"/>
                      <w:sz w:val="20"/>
                      <w:szCs w:val="20"/>
                    </w:rPr>
                    <m:t>achcc,i</m:t>
                  </m:r>
                </m:sub>
                <m:sup>
                  <m:r>
                    <w:rPr>
                      <w:rFonts w:ascii="Cambria Math" w:hAnsi="Cambria Math" w:cs="Times New Roman"/>
                      <w:sz w:val="20"/>
                      <w:szCs w:val="20"/>
                    </w:rPr>
                    <m:t>TR</m:t>
                  </m:r>
                </m:sup>
              </m:sSubSup>
            </m:oMath>
            <w:r w:rsidRPr="00A9008E">
              <w:rPr>
                <w:rFonts w:ascii="Times New Roman" w:hAnsi="Times New Roman" w:cs="Times New Roman"/>
                <w:i/>
                <w:sz w:val="20"/>
                <w:szCs w:val="20"/>
              </w:rPr>
              <w:t xml:space="preserve"> – preţul mediu ponderat al energiei electrice achiziţionate de către operatorul economic care are și calitatea de FUI în zona de reţea i, prin contracte bilaterale încheiate pe piețele centralizate administrate de OPCOM, după data de 11 decembrie 2019 până la intrarea în vigoare a OUG nr. 74/2020, </w:t>
            </w:r>
            <w:r w:rsidRPr="00A9008E">
              <w:rPr>
                <w:rFonts w:ascii="Times New Roman" w:hAnsi="Times New Roman" w:cs="Times New Roman"/>
                <w:b/>
                <w:bCs/>
                <w:i/>
                <w:sz w:val="20"/>
                <w:szCs w:val="20"/>
              </w:rPr>
              <w:t>respectiv in perioada 12.12.2019 – 18.05.2020</w:t>
            </w:r>
            <w:r w:rsidRPr="00A9008E">
              <w:rPr>
                <w:rFonts w:ascii="Times New Roman" w:hAnsi="Times New Roman" w:cs="Times New Roman"/>
                <w:i/>
                <w:sz w:val="20"/>
                <w:szCs w:val="20"/>
              </w:rPr>
              <w:t xml:space="preserve">, cu livrare în perioada 1 iulie – 31 decembrie 2020, comunicat de către OPCOM </w:t>
            </w:r>
            <w:r w:rsidRPr="00A9008E">
              <w:rPr>
                <w:rFonts w:ascii="Times New Roman" w:hAnsi="Times New Roman" w:cs="Times New Roman"/>
                <w:i/>
                <w:sz w:val="20"/>
                <w:szCs w:val="20"/>
                <w:lang w:val="it-IT"/>
              </w:rPr>
              <w:t>[lei/MWh]</w:t>
            </w:r>
            <w:r w:rsidRPr="00A9008E">
              <w:rPr>
                <w:rFonts w:ascii="Times New Roman" w:hAnsi="Times New Roman" w:cs="Times New Roman"/>
                <w:i/>
                <w:sz w:val="20"/>
                <w:szCs w:val="20"/>
              </w:rPr>
              <w:t>;</w:t>
            </w:r>
          </w:p>
          <w:p w14:paraId="0D81EA46" w14:textId="09A11723" w:rsidR="007A0853" w:rsidRPr="00A9008E" w:rsidRDefault="007A0853" w:rsidP="007A0853">
            <w:pPr>
              <w:tabs>
                <w:tab w:val="left" w:pos="709"/>
              </w:tabs>
              <w:spacing w:after="0" w:line="240" w:lineRule="auto"/>
              <w:contextualSpacing/>
              <w:jc w:val="both"/>
              <w:rPr>
                <w:rFonts w:ascii="Times New Roman" w:hAnsi="Times New Roman" w:cs="Times New Roman"/>
                <w:sz w:val="20"/>
                <w:szCs w:val="20"/>
              </w:rPr>
            </w:pPr>
            <w:r w:rsidRPr="00A9008E">
              <w:rPr>
                <w:rFonts w:ascii="Times New Roman" w:hAnsi="Times New Roman" w:cs="Times New Roman"/>
                <w:sz w:val="20"/>
                <w:szCs w:val="20"/>
              </w:rPr>
              <w:t xml:space="preserve">-La art. 6.(1) vă rugăm să ne clarificați dacă </w:t>
            </w:r>
            <m:oMath>
              <m:sSubSup>
                <m:sSubSupPr>
                  <m:ctrlPr>
                    <w:rPr>
                      <w:rFonts w:ascii="Cambria Math" w:hAnsi="Cambria Math" w:cs="Times New Roman"/>
                      <w:i/>
                      <w:sz w:val="20"/>
                      <w:szCs w:val="20"/>
                      <w:lang w:val="en-GB"/>
                    </w:rPr>
                  </m:ctrlPr>
                </m:sSubSupPr>
                <m:e>
                  <m:r>
                    <w:rPr>
                      <w:rFonts w:ascii="Cambria Math" w:hAnsi="Cambria Math" w:cs="Times New Roman"/>
                      <w:sz w:val="20"/>
                      <w:szCs w:val="20"/>
                    </w:rPr>
                    <m:t>p</m:t>
                  </m:r>
                </m:e>
                <m:sub>
                  <m:r>
                    <w:rPr>
                      <w:rFonts w:ascii="Cambria Math" w:hAnsi="Cambria Math" w:cs="Times New Roman"/>
                      <w:sz w:val="20"/>
                      <w:szCs w:val="20"/>
                    </w:rPr>
                    <m:t xml:space="preserve">achpzu,i </m:t>
                  </m:r>
                </m:sub>
                <m:sup>
                  <m:r>
                    <w:rPr>
                      <w:rFonts w:ascii="Cambria Math" w:hAnsi="Cambria Math" w:cs="Times New Roman"/>
                      <w:sz w:val="20"/>
                      <w:szCs w:val="20"/>
                    </w:rPr>
                    <m:t>TR</m:t>
                  </m:r>
                </m:sup>
              </m:sSubSup>
            </m:oMath>
            <w:r w:rsidRPr="00A9008E">
              <w:rPr>
                <w:rFonts w:ascii="Times New Roman" w:hAnsi="Times New Roman" w:cs="Times New Roman"/>
                <w:i/>
                <w:sz w:val="20"/>
                <w:szCs w:val="20"/>
              </w:rPr>
              <w:t xml:space="preserve"> </w:t>
            </w:r>
            <w:r w:rsidRPr="00A9008E">
              <w:rPr>
                <w:rFonts w:ascii="Times New Roman" w:hAnsi="Times New Roman" w:cs="Times New Roman"/>
                <w:iCs/>
                <w:sz w:val="20"/>
                <w:szCs w:val="20"/>
              </w:rPr>
              <w:t>se calculează luând în considerare întreaga cantitate tranzacționată pe PZU de către participanții la piață în perioada de calcul sau se consideră exclusiv cantitatile tranzacționate de FUI. De asemenea, pentru claritate considerăm necesară completarea definitiei cu tipul mediei care se utilizeaza în calcului acestui preț:</w:t>
            </w:r>
          </w:p>
          <w:p w14:paraId="77F9FDD6" w14:textId="2D3F3FFE" w:rsidR="007A0853" w:rsidRPr="00A9008E" w:rsidRDefault="004F443A" w:rsidP="007A0853">
            <w:pPr>
              <w:tabs>
                <w:tab w:val="left" w:pos="709"/>
              </w:tabs>
              <w:spacing w:after="0" w:line="240" w:lineRule="auto"/>
              <w:jc w:val="both"/>
              <w:rPr>
                <w:rFonts w:ascii="Times New Roman" w:hAnsi="Times New Roman" w:cs="Times New Roman"/>
                <w:i/>
                <w:sz w:val="20"/>
                <w:szCs w:val="20"/>
              </w:rPr>
            </w:pPr>
            <m:oMath>
              <m:sSubSup>
                <m:sSubSupPr>
                  <m:ctrlPr>
                    <w:rPr>
                      <w:rFonts w:ascii="Cambria Math" w:hAnsi="Cambria Math" w:cs="Times New Roman"/>
                      <w:i/>
                      <w:sz w:val="20"/>
                      <w:szCs w:val="20"/>
                      <w:lang w:val="en-GB"/>
                    </w:rPr>
                  </m:ctrlPr>
                </m:sSubSupPr>
                <m:e>
                  <m:r>
                    <w:rPr>
                      <w:rFonts w:ascii="Cambria Math" w:hAnsi="Cambria Math" w:cs="Times New Roman"/>
                      <w:sz w:val="20"/>
                      <w:szCs w:val="20"/>
                    </w:rPr>
                    <m:t>p</m:t>
                  </m:r>
                </m:e>
                <m:sub>
                  <m:r>
                    <w:rPr>
                      <w:rFonts w:ascii="Cambria Math" w:hAnsi="Cambria Math" w:cs="Times New Roman"/>
                      <w:sz w:val="20"/>
                      <w:szCs w:val="20"/>
                    </w:rPr>
                    <m:t xml:space="preserve">achpzu,i </m:t>
                  </m:r>
                </m:sub>
                <m:sup>
                  <m:r>
                    <w:rPr>
                      <w:rFonts w:ascii="Cambria Math" w:hAnsi="Cambria Math" w:cs="Times New Roman"/>
                      <w:sz w:val="20"/>
                      <w:szCs w:val="20"/>
                    </w:rPr>
                    <m:t>TR</m:t>
                  </m:r>
                </m:sup>
              </m:sSubSup>
            </m:oMath>
            <w:r w:rsidR="007A0853" w:rsidRPr="00A9008E">
              <w:rPr>
                <w:rFonts w:ascii="Times New Roman" w:hAnsi="Times New Roman" w:cs="Times New Roman"/>
                <w:i/>
                <w:sz w:val="20"/>
                <w:szCs w:val="20"/>
              </w:rPr>
              <w:t xml:space="preserve">- prețul mediu </w:t>
            </w:r>
            <w:r w:rsidR="007A0853" w:rsidRPr="00A9008E">
              <w:rPr>
                <w:rFonts w:ascii="Times New Roman" w:hAnsi="Times New Roman" w:cs="Times New Roman"/>
                <w:b/>
                <w:bCs/>
                <w:i/>
                <w:sz w:val="20"/>
                <w:szCs w:val="20"/>
              </w:rPr>
              <w:t>ponderat</w:t>
            </w:r>
            <w:r w:rsidR="007A0853" w:rsidRPr="00A9008E">
              <w:rPr>
                <w:rFonts w:ascii="Times New Roman" w:hAnsi="Times New Roman" w:cs="Times New Roman"/>
                <w:i/>
                <w:sz w:val="20"/>
                <w:szCs w:val="20"/>
              </w:rPr>
              <w:t xml:space="preserve"> al PZU pentru perioada cuprinsă între data de 1 ianuarie 2020 și data intrării în </w:t>
            </w:r>
            <w:r w:rsidR="007A0853" w:rsidRPr="00A9008E">
              <w:rPr>
                <w:rFonts w:ascii="Times New Roman" w:hAnsi="Times New Roman" w:cs="Times New Roman"/>
                <w:i/>
                <w:sz w:val="20"/>
                <w:szCs w:val="20"/>
              </w:rPr>
              <w:lastRenderedPageBreak/>
              <w:t>vigoare a prezentei metodologii, determinat luând în considerare prețul de închidere al pieței și cantitatea de energie electrică tranzacționată în fiecare ora din perioada de calcul, comunicat de OPCOM [lei/MWh];</w:t>
            </w:r>
          </w:p>
        </w:tc>
        <w:tc>
          <w:tcPr>
            <w:tcW w:w="3686" w:type="dxa"/>
            <w:vAlign w:val="center"/>
          </w:tcPr>
          <w:p w14:paraId="4C8BEFB4" w14:textId="230D17AC" w:rsidR="007A0853" w:rsidRPr="00A9008E" w:rsidRDefault="007A0853" w:rsidP="007A0853">
            <w:pPr>
              <w:autoSpaceDE w:val="0"/>
              <w:autoSpaceDN w:val="0"/>
              <w:adjustRightInd w:val="0"/>
              <w:spacing w:after="0" w:line="240" w:lineRule="auto"/>
              <w:jc w:val="both"/>
              <w:rPr>
                <w:rFonts w:ascii="Times New Roman" w:hAnsi="Times New Roman" w:cs="Times New Roman"/>
                <w:sz w:val="20"/>
                <w:szCs w:val="20"/>
                <w:lang w:eastAsia="en-GB"/>
              </w:rPr>
            </w:pPr>
            <w:r w:rsidRPr="00A9008E">
              <w:rPr>
                <w:rFonts w:ascii="Times New Roman" w:hAnsi="Times New Roman" w:cs="Times New Roman"/>
                <w:sz w:val="20"/>
                <w:szCs w:val="20"/>
                <w:lang w:eastAsia="en-GB"/>
              </w:rPr>
              <w:lastRenderedPageBreak/>
              <w:t>Pentru claritate</w:t>
            </w:r>
          </w:p>
        </w:tc>
        <w:tc>
          <w:tcPr>
            <w:tcW w:w="1985" w:type="dxa"/>
          </w:tcPr>
          <w:p w14:paraId="6A5B0A4F" w14:textId="77777777" w:rsidR="007D1317" w:rsidRDefault="001B54FB"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Se accepta. </w:t>
            </w:r>
          </w:p>
          <w:p w14:paraId="2F77BB10" w14:textId="68218E40" w:rsidR="007A0853" w:rsidRPr="007D1317" w:rsidRDefault="001B54FB"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Referitor la pretul PZU acesta a fost eliminat din formula de calcul. </w:t>
            </w:r>
          </w:p>
        </w:tc>
      </w:tr>
      <w:tr w:rsidR="001B54FB" w:rsidRPr="00CA736B" w14:paraId="567A157C" w14:textId="77777777" w:rsidTr="009F4006">
        <w:tc>
          <w:tcPr>
            <w:tcW w:w="485" w:type="dxa"/>
            <w:vMerge/>
          </w:tcPr>
          <w:p w14:paraId="36FD456D" w14:textId="77777777" w:rsidR="001B54FB" w:rsidRPr="00A9008E" w:rsidRDefault="001B54FB" w:rsidP="001B54FB">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2D5D39B2" w14:textId="19FEE1D1" w:rsidR="001B54FB" w:rsidRPr="00A9008E" w:rsidRDefault="001B54FB" w:rsidP="001B54FB">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6C7B25FF" w14:textId="77777777" w:rsidR="001B54FB" w:rsidRPr="00A9008E" w:rsidRDefault="001B54FB" w:rsidP="001B54FB">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1134" w:type="dxa"/>
            <w:vAlign w:val="center"/>
          </w:tcPr>
          <w:p w14:paraId="4B6D9AA7" w14:textId="369E6B03" w:rsidR="001B54FB" w:rsidRPr="00A9008E" w:rsidRDefault="001B54FB" w:rsidP="001B54FB">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EON</w:t>
            </w:r>
          </w:p>
        </w:tc>
        <w:tc>
          <w:tcPr>
            <w:tcW w:w="4819" w:type="dxa"/>
            <w:shd w:val="clear" w:color="auto" w:fill="auto"/>
          </w:tcPr>
          <w:p w14:paraId="7D72FE6D" w14:textId="77777777" w:rsidR="001B54FB" w:rsidRPr="00A9008E" w:rsidRDefault="001B54FB" w:rsidP="001B54FB">
            <w:pPr>
              <w:rPr>
                <w:rFonts w:ascii="Times New Roman" w:hAnsi="Times New Roman" w:cs="Times New Roman"/>
                <w:b/>
                <w:sz w:val="20"/>
                <w:szCs w:val="20"/>
              </w:rPr>
            </w:pPr>
            <w:r w:rsidRPr="00A9008E">
              <w:rPr>
                <w:rFonts w:ascii="Times New Roman" w:hAnsi="Times New Roman" w:cs="Times New Roman"/>
                <w:b/>
                <w:sz w:val="20"/>
                <w:szCs w:val="20"/>
              </w:rPr>
              <w:t>Propunem completare cu un coeficient pentru dezechilibre, de 1,07.</w:t>
            </w:r>
          </w:p>
          <w:p w14:paraId="3F9786E5" w14:textId="77777777" w:rsidR="001B54FB" w:rsidRPr="00A9008E" w:rsidRDefault="001B54FB" w:rsidP="001B54FB">
            <w:pPr>
              <w:rPr>
                <w:rFonts w:ascii="Times New Roman" w:hAnsi="Times New Roman" w:cs="Times New Roman"/>
                <w:b/>
                <w:sz w:val="20"/>
                <w:szCs w:val="20"/>
              </w:rPr>
            </w:pPr>
          </w:p>
          <w:p w14:paraId="331EDD3A" w14:textId="11A62232" w:rsidR="001B54FB" w:rsidRPr="00A9008E" w:rsidRDefault="004F443A" w:rsidP="001B54FB">
            <w:pPr>
              <w:spacing w:after="120" w:line="360" w:lineRule="auto"/>
              <w:ind w:left="-105" w:hanging="1674"/>
              <w:jc w:val="center"/>
              <w:rPr>
                <w:rFonts w:ascii="Times New Roman" w:eastAsia="Calibri" w:hAnsi="Times New Roman" w:cs="Times New Roman"/>
                <w:sz w:val="20"/>
                <w:szCs w:val="20"/>
              </w:rPr>
            </w:pPr>
            <m:oMath>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rPr>
                    <m:t>p</m:t>
                  </m:r>
                </m:e>
                <m:sub>
                  <m:r>
                    <w:rPr>
                      <w:rFonts w:ascii="Cambria Math" w:eastAsia="Calibri" w:hAnsi="Cambria Math" w:cs="Times New Roman"/>
                      <w:sz w:val="20"/>
                      <w:szCs w:val="20"/>
                    </w:rPr>
                    <m:t>a,i</m:t>
                  </m:r>
                </m:sub>
                <m:sup>
                  <m:r>
                    <w:rPr>
                      <w:rFonts w:ascii="Cambria Math" w:eastAsia="Calibri" w:hAnsi="Cambria Math" w:cs="Times New Roman"/>
                      <w:sz w:val="20"/>
                      <w:szCs w:val="20"/>
                    </w:rPr>
                    <m:t>TR</m:t>
                  </m:r>
                </m:sup>
              </m:sSubSup>
              <m:r>
                <w:rPr>
                  <w:rFonts w:ascii="Cambria Math" w:eastAsia="Calibri" w:hAnsi="Cambria Math" w:cs="Times New Roman"/>
                  <w:sz w:val="20"/>
                  <w:szCs w:val="20"/>
                </w:rPr>
                <m:t xml:space="preserve">= </m:t>
              </m:r>
              <m:f>
                <m:fPr>
                  <m:ctrlPr>
                    <w:rPr>
                      <w:rFonts w:ascii="Cambria Math" w:eastAsia="Calibri" w:hAnsi="Cambria Math" w:cs="Times New Roman"/>
                      <w:i/>
                      <w:sz w:val="20"/>
                      <w:szCs w:val="20"/>
                    </w:rPr>
                  </m:ctrlPr>
                </m:fPr>
                <m:num>
                  <m:d>
                    <m:dPr>
                      <m:ctrlPr>
                        <w:rPr>
                          <w:rFonts w:ascii="Cambria Math" w:hAnsi="Cambria Math" w:cs="Times New Roman"/>
                          <w:i/>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achcr,i</m:t>
                          </m:r>
                        </m:sub>
                        <m:sup>
                          <m:r>
                            <w:rPr>
                              <w:rFonts w:ascii="Cambria Math" w:hAnsi="Cambria Math" w:cs="Times New Roman"/>
                              <w:sz w:val="20"/>
                              <w:szCs w:val="20"/>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cr,i</m:t>
                          </m:r>
                        </m:sub>
                        <m:sup>
                          <m:r>
                            <w:rPr>
                              <w:rFonts w:ascii="Cambria Math" w:hAnsi="Cambria Math" w:cs="Times New Roman"/>
                              <w:sz w:val="20"/>
                              <w:szCs w:val="20"/>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achcc,i</m:t>
                          </m:r>
                        </m:sub>
                        <m:sup>
                          <m:r>
                            <w:rPr>
                              <w:rFonts w:ascii="Cambria Math" w:hAnsi="Cambria Math" w:cs="Times New Roman"/>
                              <w:sz w:val="20"/>
                              <w:szCs w:val="20"/>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cc,i</m:t>
                          </m:r>
                        </m:sub>
                        <m:sup>
                          <m:r>
                            <w:rPr>
                              <w:rFonts w:ascii="Cambria Math" w:hAnsi="Cambria Math" w:cs="Times New Roman"/>
                              <w:sz w:val="20"/>
                              <w:szCs w:val="20"/>
                            </w:rPr>
                            <m:t>TR</m:t>
                          </m:r>
                        </m:sup>
                      </m:sSubSup>
                      <m:sSubSup>
                        <m:sSubSupPr>
                          <m:ctrlPr>
                            <w:rPr>
                              <w:rFonts w:ascii="Cambria Math" w:hAnsi="Cambria Math" w:cs="Times New Roman"/>
                              <w:i/>
                              <w:sz w:val="20"/>
                              <w:szCs w:val="20"/>
                            </w:rPr>
                          </m:ctrlPr>
                        </m:sSubSupPr>
                        <m:e>
                          <m:eqArr>
                            <m:eqArrPr>
                              <m:ctrlPr>
                                <w:rPr>
                                  <w:rFonts w:ascii="Cambria Math" w:hAnsi="Cambria Math" w:cs="Times New Roman"/>
                                  <w:i/>
                                  <w:sz w:val="20"/>
                                  <w:szCs w:val="20"/>
                                </w:rPr>
                              </m:ctrlPr>
                            </m:eqArrPr>
                            <m:e>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achpzu,i</m:t>
                                  </m:r>
                                </m:sub>
                                <m:sup>
                                  <m:r>
                                    <w:rPr>
                                      <w:rFonts w:ascii="Cambria Math" w:hAnsi="Cambria Math" w:cs="Times New Roman"/>
                                      <w:sz w:val="20"/>
                                      <w:szCs w:val="20"/>
                                    </w:rPr>
                                    <m:t>TR</m:t>
                                  </m:r>
                                </m:sup>
                              </m:sSubSup>
                              <m:r>
                                <w:rPr>
                                  <w:rFonts w:ascii="Cambria Math" w:hAnsi="Cambria Math" w:cs="Times New Roman"/>
                                  <w:sz w:val="20"/>
                                  <w:szCs w:val="20"/>
                                </w:rPr>
                                <m:t>X</m:t>
                              </m:r>
                            </m:e>
                            <m:e>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p,i</m:t>
                                  </m:r>
                                </m:sub>
                                <m:sup>
                                  <m:r>
                                    <w:rPr>
                                      <w:rFonts w:ascii="Cambria Math" w:hAnsi="Cambria Math" w:cs="Times New Roman"/>
                                      <w:sz w:val="20"/>
                                      <w:szCs w:val="20"/>
                                    </w:rPr>
                                    <m:t>TR</m:t>
                                  </m:r>
                                </m:sup>
                              </m:sSubSup>
                              <m:r>
                                <w:rPr>
                                  <w:rFonts w:ascii="Cambria Math" w:hAnsi="Cambria Math" w:cs="Times New Roman"/>
                                  <w:sz w:val="20"/>
                                  <w:szCs w:val="20"/>
                                </w:rPr>
                                <m:t>-E</m:t>
                              </m:r>
                            </m:e>
                          </m:eqArr>
                        </m:e>
                        <m:sub>
                          <m:r>
                            <w:rPr>
                              <w:rFonts w:ascii="Cambria Math" w:hAnsi="Cambria Math" w:cs="Times New Roman"/>
                              <w:sz w:val="20"/>
                              <w:szCs w:val="20"/>
                            </w:rPr>
                            <m:t>cr,i</m:t>
                          </m:r>
                        </m:sub>
                        <m:sup>
                          <m:r>
                            <w:rPr>
                              <w:rFonts w:ascii="Cambria Math" w:hAnsi="Cambria Math" w:cs="Times New Roman"/>
                              <w:sz w:val="20"/>
                              <w:szCs w:val="20"/>
                            </w:rPr>
                            <m:t>TR</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cc,i</m:t>
                          </m:r>
                        </m:sub>
                        <m:sup>
                          <m:r>
                            <w:rPr>
                              <w:rFonts w:ascii="Cambria Math" w:hAnsi="Cambria Math" w:cs="Times New Roman"/>
                              <w:sz w:val="20"/>
                              <w:szCs w:val="20"/>
                            </w:rPr>
                            <m:t>TR</m:t>
                          </m:r>
                        </m:sup>
                      </m:sSubSup>
                      <m:r>
                        <w:rPr>
                          <w:rFonts w:ascii="Cambria Math" w:hAnsi="Cambria Math" w:cs="Times New Roman"/>
                          <w:sz w:val="20"/>
                          <w:szCs w:val="20"/>
                        </w:rPr>
                        <m:t>)</m:t>
                      </m:r>
                    </m:e>
                  </m:d>
                </m:num>
                <m:den>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p,i</m:t>
                      </m:r>
                    </m:sub>
                    <m:sup>
                      <m:r>
                        <w:rPr>
                          <w:rFonts w:ascii="Cambria Math" w:hAnsi="Cambria Math" w:cs="Times New Roman"/>
                          <w:sz w:val="20"/>
                          <w:szCs w:val="20"/>
                        </w:rPr>
                        <m:t>TR</m:t>
                      </m:r>
                    </m:sup>
                  </m:sSubSup>
                </m:den>
              </m:f>
              <m: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rPr>
                <m:t xml:space="preserve">x </m:t>
              </m:r>
              <m:r>
                <m:rPr>
                  <m:sty m:val="b"/>
                </m:rPr>
                <w:rPr>
                  <w:rFonts w:ascii="Cambria Math" w:eastAsia="Calibri" w:hAnsi="Cambria Math" w:cs="Times New Roman"/>
                  <w:sz w:val="20"/>
                  <w:szCs w:val="20"/>
                </w:rPr>
                <m:t>1,07</m:t>
              </m:r>
              <m:r>
                <w:rPr>
                  <w:rFonts w:ascii="Cambria Math" w:eastAsia="Calibri" w:hAnsi="Cambria Math" w:cs="Times New Roman"/>
                  <w:sz w:val="20"/>
                  <w:szCs w:val="20"/>
                </w:rPr>
                <m:t xml:space="preserve"> </m:t>
              </m:r>
            </m:oMath>
            <w:r w:rsidR="001B54FB" w:rsidRPr="00A9008E">
              <w:rPr>
                <w:rFonts w:ascii="Times New Roman" w:eastAsia="Calibri" w:hAnsi="Times New Roman" w:cs="Times New Roman"/>
                <w:sz w:val="20"/>
                <w:szCs w:val="20"/>
              </w:rPr>
              <w:t xml:space="preserve"> [lei/MWh]</w:t>
            </w:r>
          </w:p>
          <w:p w14:paraId="4219D256" w14:textId="77777777" w:rsidR="001B54FB" w:rsidRPr="00A9008E" w:rsidRDefault="001B54FB" w:rsidP="001B54FB">
            <w:pPr>
              <w:tabs>
                <w:tab w:val="left" w:pos="851"/>
              </w:tabs>
              <w:jc w:val="both"/>
              <w:rPr>
                <w:rFonts w:ascii="Times New Roman" w:hAnsi="Times New Roman" w:cs="Times New Roman"/>
                <w:sz w:val="20"/>
                <w:szCs w:val="20"/>
              </w:rPr>
            </w:pPr>
            <w:r w:rsidRPr="00A9008E">
              <w:rPr>
                <w:rFonts w:ascii="Times New Roman" w:hAnsi="Times New Roman" w:cs="Times New Roman"/>
                <w:sz w:val="20"/>
                <w:szCs w:val="20"/>
              </w:rPr>
              <w:t>unde:</w:t>
            </w:r>
          </w:p>
          <w:p w14:paraId="73A70608" w14:textId="2784FED1" w:rsidR="001B54FB" w:rsidRPr="00A9008E" w:rsidRDefault="001B54FB" w:rsidP="001B54FB">
            <w:pPr>
              <w:tabs>
                <w:tab w:val="left" w:pos="851"/>
              </w:tabs>
              <w:jc w:val="both"/>
              <w:rPr>
                <w:rFonts w:ascii="Times New Roman" w:hAnsi="Times New Roman" w:cs="Times New Roman"/>
                <w:sz w:val="20"/>
                <w:szCs w:val="20"/>
              </w:rPr>
            </w:pPr>
            <w:r w:rsidRPr="00A9008E">
              <w:rPr>
                <w:rFonts w:ascii="Times New Roman" w:hAnsi="Times New Roman" w:cs="Times New Roman"/>
                <w:sz w:val="20"/>
                <w:szCs w:val="20"/>
              </w:rPr>
              <w:tab/>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achcr,i</m:t>
                  </m:r>
                </m:sub>
                <m:sup>
                  <m:r>
                    <w:rPr>
                      <w:rFonts w:ascii="Cambria Math" w:hAnsi="Cambria Math" w:cs="Times New Roman"/>
                      <w:sz w:val="20"/>
                      <w:szCs w:val="20"/>
                    </w:rPr>
                    <m:t>TR</m:t>
                  </m:r>
                </m:sup>
              </m:sSubSup>
              <m:r>
                <w:rPr>
                  <w:rFonts w:ascii="Cambria Math" w:hAnsi="Cambria Math" w:cs="Times New Roman"/>
                  <w:sz w:val="20"/>
                  <w:szCs w:val="20"/>
                </w:rPr>
                <m:t xml:space="preserve"> </m:t>
              </m:r>
            </m:oMath>
            <w:r w:rsidRPr="00A9008E">
              <w:rPr>
                <w:rFonts w:ascii="Times New Roman" w:hAnsi="Times New Roman" w:cs="Times New Roman"/>
                <w:sz w:val="20"/>
                <w:szCs w:val="20"/>
              </w:rPr>
              <w:t>– preţul mediu ponderat al energiei electrice achiziționate prin contractele reglementate încheiate de către  FUI, în baza deciziilor ANRE, aferentă zonei de rețea i [lei/MWh];</w:t>
            </w:r>
          </w:p>
          <w:p w14:paraId="699F441C" w14:textId="4098C85A" w:rsidR="001B54FB" w:rsidRPr="00A9008E" w:rsidRDefault="001B54FB" w:rsidP="001B54FB">
            <w:pPr>
              <w:tabs>
                <w:tab w:val="left" w:pos="851"/>
              </w:tabs>
              <w:jc w:val="both"/>
              <w:rPr>
                <w:rFonts w:ascii="Times New Roman" w:hAnsi="Times New Roman" w:cs="Times New Roman"/>
                <w:sz w:val="20"/>
                <w:szCs w:val="20"/>
              </w:rPr>
            </w:pPr>
            <w:r w:rsidRPr="00A9008E">
              <w:rPr>
                <w:rFonts w:ascii="Times New Roman" w:hAnsi="Times New Roman" w:cs="Times New Roman"/>
                <w:sz w:val="20"/>
                <w:szCs w:val="20"/>
              </w:rPr>
              <w:tab/>
            </w:r>
            <m:oMath>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cr,i</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 cantitatea de energie electrică, achiziţionată de către FUI prin contracte reglementate încheiate în baza deciziilor ANRE, aferentă zonei de reţea i [MWh];</w:t>
            </w:r>
          </w:p>
          <w:p w14:paraId="62013A32" w14:textId="7DA42942" w:rsidR="001B54FB" w:rsidRPr="00A9008E" w:rsidRDefault="001B54FB" w:rsidP="001B54FB">
            <w:pPr>
              <w:tabs>
                <w:tab w:val="left" w:pos="851"/>
              </w:tabs>
              <w:jc w:val="both"/>
              <w:rPr>
                <w:rFonts w:ascii="Times New Roman" w:hAnsi="Times New Roman" w:cs="Times New Roman"/>
                <w:sz w:val="20"/>
                <w:szCs w:val="20"/>
              </w:rPr>
            </w:pPr>
          </w:p>
          <w:p w14:paraId="64228D84" w14:textId="5B4763E7" w:rsidR="001B54FB" w:rsidRPr="00A9008E" w:rsidRDefault="001B54FB" w:rsidP="001B54FB">
            <w:pPr>
              <w:tabs>
                <w:tab w:val="left" w:pos="851"/>
              </w:tabs>
              <w:jc w:val="both"/>
              <w:rPr>
                <w:rFonts w:ascii="Times New Roman" w:hAnsi="Times New Roman" w:cs="Times New Roman"/>
                <w:sz w:val="20"/>
                <w:szCs w:val="20"/>
              </w:rPr>
            </w:pPr>
            <w:r w:rsidRPr="00A9008E">
              <w:rPr>
                <w:rFonts w:ascii="Times New Roman" w:hAnsi="Times New Roman" w:cs="Times New Roman"/>
                <w:sz w:val="20"/>
                <w:szCs w:val="20"/>
              </w:rPr>
              <w:tab/>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achcc,i</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 preţul mediu ponderat al energiei electrice achiziţionate de către operatorul economic care are și calitatea de FUI în zona de reţea i, prin contracte bilaterale încheiate pe piețele centralizate administrate de OPCOM, </w:t>
            </w:r>
            <w:r w:rsidRPr="00A9008E">
              <w:rPr>
                <w:rFonts w:ascii="Times New Roman" w:hAnsi="Times New Roman" w:cs="Times New Roman"/>
                <w:strike/>
                <w:sz w:val="20"/>
                <w:szCs w:val="20"/>
              </w:rPr>
              <w:t>după data de 11 decembrie 2019 până la intrarea în vigoare a OUG nr. 74/2020,</w:t>
            </w:r>
            <w:r w:rsidRPr="00A9008E">
              <w:rPr>
                <w:rFonts w:ascii="Times New Roman" w:hAnsi="Times New Roman" w:cs="Times New Roman"/>
                <w:sz w:val="20"/>
                <w:szCs w:val="20"/>
              </w:rPr>
              <w:t xml:space="preserve"> </w:t>
            </w:r>
            <w:r w:rsidRPr="00A9008E">
              <w:rPr>
                <w:rFonts w:ascii="Times New Roman" w:hAnsi="Times New Roman" w:cs="Times New Roman"/>
                <w:b/>
                <w:sz w:val="20"/>
                <w:szCs w:val="20"/>
              </w:rPr>
              <w:t>cu livrare în perioada 1 iulie – 31 decembrie 2020</w:t>
            </w:r>
            <w:r w:rsidRPr="00A9008E">
              <w:rPr>
                <w:rFonts w:ascii="Times New Roman" w:hAnsi="Times New Roman" w:cs="Times New Roman"/>
                <w:sz w:val="20"/>
                <w:szCs w:val="20"/>
              </w:rPr>
              <w:t xml:space="preserve">, comunicat de către </w:t>
            </w:r>
            <w:r w:rsidRPr="00A9008E">
              <w:rPr>
                <w:rFonts w:ascii="Times New Roman" w:hAnsi="Times New Roman" w:cs="Times New Roman"/>
                <w:strike/>
                <w:sz w:val="20"/>
                <w:szCs w:val="20"/>
              </w:rPr>
              <w:t>OPCOM</w:t>
            </w:r>
            <w:r w:rsidRPr="00A9008E">
              <w:rPr>
                <w:rFonts w:ascii="Times New Roman" w:hAnsi="Times New Roman" w:cs="Times New Roman"/>
                <w:sz w:val="20"/>
                <w:szCs w:val="20"/>
              </w:rPr>
              <w:t xml:space="preserve"> </w:t>
            </w:r>
            <w:r w:rsidRPr="00A9008E">
              <w:rPr>
                <w:rFonts w:ascii="Times New Roman" w:hAnsi="Times New Roman" w:cs="Times New Roman"/>
                <w:b/>
                <w:sz w:val="20"/>
                <w:szCs w:val="20"/>
              </w:rPr>
              <w:t>FUI obligat</w:t>
            </w:r>
            <w:r w:rsidRPr="00A9008E">
              <w:rPr>
                <w:rFonts w:ascii="Times New Roman" w:hAnsi="Times New Roman" w:cs="Times New Roman"/>
                <w:sz w:val="20"/>
                <w:szCs w:val="20"/>
              </w:rPr>
              <w:t xml:space="preserve"> [lei/MWh]; </w:t>
            </w:r>
          </w:p>
          <w:p w14:paraId="560A8528" w14:textId="4813CF5A" w:rsidR="001B54FB" w:rsidRPr="00A9008E" w:rsidRDefault="001B54FB" w:rsidP="001B54FB">
            <w:pPr>
              <w:tabs>
                <w:tab w:val="left" w:pos="851"/>
              </w:tabs>
              <w:jc w:val="both"/>
              <w:rPr>
                <w:rFonts w:ascii="Times New Roman" w:hAnsi="Times New Roman" w:cs="Times New Roman"/>
                <w:sz w:val="20"/>
                <w:szCs w:val="20"/>
              </w:rPr>
            </w:pPr>
            <w:r w:rsidRPr="00A9008E">
              <w:rPr>
                <w:rFonts w:ascii="Times New Roman" w:hAnsi="Times New Roman" w:cs="Times New Roman"/>
                <w:sz w:val="20"/>
                <w:szCs w:val="20"/>
              </w:rPr>
              <w:lastRenderedPageBreak/>
              <w:tab/>
            </w:r>
            <m:oMath>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cc,i</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 cantitatea de energie electrică achiziționată de către FUI din piețele centralizate administrate de OPCOM  pentru asigurarea consumului clienților casnici pentru care aplică tarife reglementate, aferent perioadei 1 iulie – 31 decembrie 2020 [MWh];</w:t>
            </w:r>
          </w:p>
          <w:p w14:paraId="6CA338E1" w14:textId="74E983F4" w:rsidR="001B54FB" w:rsidRPr="00A9008E" w:rsidRDefault="001B54FB" w:rsidP="001B54FB">
            <w:pPr>
              <w:tabs>
                <w:tab w:val="left" w:pos="851"/>
              </w:tabs>
              <w:jc w:val="both"/>
              <w:rPr>
                <w:rFonts w:ascii="Times New Roman" w:hAnsi="Times New Roman" w:cs="Times New Roman"/>
                <w:sz w:val="20"/>
                <w:szCs w:val="20"/>
              </w:rPr>
            </w:pPr>
            <w:r w:rsidRPr="00A9008E">
              <w:rPr>
                <w:rFonts w:ascii="Times New Roman" w:hAnsi="Times New Roman" w:cs="Times New Roman"/>
                <w:sz w:val="20"/>
                <w:szCs w:val="20"/>
              </w:rPr>
              <w:tab/>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 xml:space="preserve">achpzu,i </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w:t>
            </w:r>
            <w:r w:rsidRPr="00A9008E">
              <w:rPr>
                <w:rFonts w:ascii="Times New Roman" w:hAnsi="Times New Roman" w:cs="Times New Roman"/>
                <w:b/>
                <w:sz w:val="20"/>
                <w:szCs w:val="20"/>
              </w:rPr>
              <w:t xml:space="preserve">prețul mediu ponderat al tranzacțiilor încheiate pe piețele OPCOM cu livrare în perioada iulie-decembrie 2020, după data de 11 decembrie 2019 pană la intrarea în vigoare a OUG 74/2020 </w:t>
            </w:r>
            <w:r w:rsidRPr="00A9008E">
              <w:rPr>
                <w:rFonts w:ascii="Times New Roman" w:hAnsi="Times New Roman" w:cs="Times New Roman"/>
                <w:sz w:val="20"/>
                <w:szCs w:val="20"/>
              </w:rPr>
              <w:t>[lei/MWh];</w:t>
            </w:r>
          </w:p>
          <w:p w14:paraId="46D2CB9D" w14:textId="0384D2F5" w:rsidR="001B54FB" w:rsidRPr="00A9008E" w:rsidRDefault="001B54FB" w:rsidP="001B54FB">
            <w:pPr>
              <w:pStyle w:val="ListParagraph"/>
              <w:spacing w:after="0" w:line="240" w:lineRule="auto"/>
              <w:ind w:left="0"/>
              <w:jc w:val="both"/>
              <w:rPr>
                <w:rFonts w:ascii="Times New Roman" w:hAnsi="Times New Roman" w:cs="Times New Roman"/>
                <w:sz w:val="20"/>
                <w:szCs w:val="20"/>
              </w:rPr>
            </w:pPr>
            <w:r w:rsidRPr="00A9008E">
              <w:rPr>
                <w:rFonts w:ascii="Times New Roman" w:hAnsi="Times New Roman" w:cs="Times New Roman"/>
                <w:sz w:val="20"/>
                <w:szCs w:val="20"/>
              </w:rPr>
              <w:tab/>
            </w:r>
            <m:oMath>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p,i</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 necesarul de consum  al clienţilor casnici ai FUI din zona de reţea i, previzionat pentru perioada 1 iulie – 31 decembrie 2020 [MWh].</w:t>
            </w:r>
          </w:p>
        </w:tc>
        <w:tc>
          <w:tcPr>
            <w:tcW w:w="3686" w:type="dxa"/>
            <w:shd w:val="clear" w:color="auto" w:fill="auto"/>
          </w:tcPr>
          <w:p w14:paraId="7636D8D4" w14:textId="77777777" w:rsidR="001B54FB" w:rsidRPr="00A9008E" w:rsidRDefault="001B54FB" w:rsidP="001B54FB">
            <w:pPr>
              <w:rPr>
                <w:rFonts w:ascii="Times New Roman" w:hAnsi="Times New Roman" w:cs="Times New Roman"/>
                <w:sz w:val="20"/>
                <w:szCs w:val="20"/>
              </w:rPr>
            </w:pPr>
            <w:r w:rsidRPr="00A9008E">
              <w:rPr>
                <w:rFonts w:ascii="Times New Roman" w:hAnsi="Times New Roman" w:cs="Times New Roman"/>
                <w:sz w:val="20"/>
                <w:szCs w:val="20"/>
              </w:rPr>
              <w:lastRenderedPageBreak/>
              <w:t>Indiferent de poziția furnizorului, există o componentă de echilibrare care nu poate fi evitată;</w:t>
            </w:r>
          </w:p>
          <w:p w14:paraId="79691592" w14:textId="44C28A0C" w:rsidR="001B54FB" w:rsidRPr="00A9008E" w:rsidRDefault="001B54FB" w:rsidP="001B54FB">
            <w:pPr>
              <w:jc w:val="both"/>
              <w:rPr>
                <w:rFonts w:ascii="Times New Roman" w:hAnsi="Times New Roman" w:cs="Times New Roman"/>
                <w:sz w:val="20"/>
                <w:szCs w:val="20"/>
              </w:rPr>
            </w:pPr>
            <w:r w:rsidRPr="00A9008E">
              <w:rPr>
                <w:rFonts w:ascii="Times New Roman" w:hAnsi="Times New Roman" w:cs="Times New Roman"/>
                <w:sz w:val="20"/>
                <w:szCs w:val="20"/>
              </w:rPr>
              <w:t>Ȋn perioada stării de urgență și a celei de alertă s-a înregistrat o creștere a consumului clienților casnici reglementați; oIncertitudinea privind evoluția stării de alerta în perioada următoare poate avea efecte semnificative privind deviațiile între datele inițiale estimate și cele măsurate aferente consumul clienților casnici în semestrul II 2020, cu impact în creșterea costurilor cu dezechilibrele;</w:t>
            </w:r>
          </w:p>
          <w:p w14:paraId="4F6D8B15" w14:textId="77777777" w:rsidR="001B54FB" w:rsidRPr="00A9008E" w:rsidRDefault="001B54FB" w:rsidP="001B54FB">
            <w:pPr>
              <w:jc w:val="both"/>
              <w:rPr>
                <w:rFonts w:ascii="Times New Roman" w:hAnsi="Times New Roman" w:cs="Times New Roman"/>
                <w:sz w:val="20"/>
                <w:szCs w:val="20"/>
              </w:rPr>
            </w:pPr>
            <w:r w:rsidRPr="00A9008E">
              <w:rPr>
                <w:rFonts w:ascii="Times New Roman" w:hAnsi="Times New Roman" w:cs="Times New Roman"/>
                <w:sz w:val="20"/>
                <w:szCs w:val="20"/>
              </w:rPr>
              <w:t>- Ȋn fiecare perioadă de reglementare componenta de echilibrare a fost tratata ca element distinct in componenta costului de achiziție;</w:t>
            </w:r>
          </w:p>
          <w:p w14:paraId="387D8703" w14:textId="77777777" w:rsidR="001B54FB" w:rsidRPr="00A9008E" w:rsidRDefault="001B54FB" w:rsidP="001B54FB">
            <w:pPr>
              <w:jc w:val="both"/>
              <w:rPr>
                <w:rFonts w:ascii="Times New Roman" w:hAnsi="Times New Roman" w:cs="Times New Roman"/>
                <w:sz w:val="20"/>
                <w:szCs w:val="20"/>
              </w:rPr>
            </w:pPr>
            <w:r w:rsidRPr="00A9008E">
              <w:rPr>
                <w:rFonts w:ascii="Times New Roman" w:hAnsi="Times New Roman" w:cs="Times New Roman"/>
                <w:sz w:val="20"/>
                <w:szCs w:val="20"/>
              </w:rPr>
              <w:t>o</w:t>
            </w:r>
            <w:r w:rsidRPr="00A9008E">
              <w:rPr>
                <w:rFonts w:ascii="Times New Roman" w:hAnsi="Times New Roman" w:cs="Times New Roman"/>
                <w:sz w:val="20"/>
                <w:szCs w:val="20"/>
              </w:rPr>
              <w:tab/>
              <w:t>Ȋncepand cu 01.09.2020 va intra in vigoare Ordinul 61 / 31.03.2020, cu impact major în piața de echilibrare prin eliminarea restricțiilor privind prețul de ofertare, ceea ce va duce la o creștere a prețului înregistrat pe pietele de echilibrare;</w:t>
            </w:r>
          </w:p>
          <w:p w14:paraId="42B14486" w14:textId="77777777" w:rsidR="001B54FB" w:rsidRPr="00A9008E" w:rsidRDefault="001B54FB" w:rsidP="001B54FB">
            <w:pPr>
              <w:jc w:val="both"/>
              <w:rPr>
                <w:rFonts w:ascii="Times New Roman" w:hAnsi="Times New Roman" w:cs="Times New Roman"/>
                <w:sz w:val="20"/>
                <w:szCs w:val="20"/>
              </w:rPr>
            </w:pPr>
            <w:r w:rsidRPr="00A9008E">
              <w:rPr>
                <w:rFonts w:ascii="Times New Roman" w:hAnsi="Times New Roman" w:cs="Times New Roman"/>
                <w:sz w:val="20"/>
                <w:szCs w:val="20"/>
              </w:rPr>
              <w:t>o</w:t>
            </w:r>
            <w:r w:rsidRPr="00A9008E">
              <w:rPr>
                <w:rFonts w:ascii="Times New Roman" w:hAnsi="Times New Roman" w:cs="Times New Roman"/>
                <w:sz w:val="20"/>
                <w:szCs w:val="20"/>
              </w:rPr>
              <w:tab/>
              <w:t>Pe date istorice, pretul energiei electrice cu livrare in H2 pe deficit a inregistrat o crestere de 8% fata de pretul de deficit din H1;</w:t>
            </w:r>
          </w:p>
          <w:p w14:paraId="259E98A1" w14:textId="3BB7F201" w:rsidR="001B54FB" w:rsidRPr="00A9008E" w:rsidRDefault="001B54FB" w:rsidP="001B54FB">
            <w:pPr>
              <w:jc w:val="both"/>
              <w:rPr>
                <w:rFonts w:ascii="Times New Roman" w:hAnsi="Times New Roman" w:cs="Times New Roman"/>
                <w:sz w:val="20"/>
                <w:szCs w:val="20"/>
              </w:rPr>
            </w:pPr>
            <w:r w:rsidRPr="00A9008E">
              <w:rPr>
                <w:rFonts w:ascii="Times New Roman" w:hAnsi="Times New Roman" w:cs="Times New Roman"/>
                <w:sz w:val="20"/>
                <w:szCs w:val="20"/>
              </w:rPr>
              <w:lastRenderedPageBreak/>
              <w:t>o</w:t>
            </w:r>
            <w:r w:rsidRPr="00A9008E">
              <w:rPr>
                <w:rFonts w:ascii="Times New Roman" w:hAnsi="Times New Roman" w:cs="Times New Roman"/>
                <w:sz w:val="20"/>
                <w:szCs w:val="20"/>
              </w:rPr>
              <w:tab/>
              <w:t>Considerăm necesar ca perioada de achiziție a energiei electrice să nu fie limitată de data de 11 decembrie 2019, deoarece înainte de aceasta dată, pe fondul iminentei modificări a legislației, inclusiv prin proiectul de ordin ANRE care prevedea un nivel de acoperire de 60/50% și un preț de achiziție anual, s-a acționat justificat pentru achiziții din piața liberă. Achiziția s-a făcut pentru a limita expunerea la volatilitatea prețului în timpul anului fata de prețul care urma sa se aprobe;</w:t>
            </w:r>
          </w:p>
          <w:p w14:paraId="1FDA22CC" w14:textId="50522B0F" w:rsidR="001B54FB" w:rsidRPr="00A9008E" w:rsidRDefault="001B54FB" w:rsidP="001B54FB">
            <w:pPr>
              <w:spacing w:after="0" w:line="240" w:lineRule="auto"/>
              <w:jc w:val="both"/>
              <w:rPr>
                <w:rFonts w:ascii="Times New Roman" w:eastAsia="Calibri" w:hAnsi="Times New Roman" w:cs="Times New Roman"/>
                <w:sz w:val="20"/>
                <w:szCs w:val="20"/>
              </w:rPr>
            </w:pPr>
            <w:r w:rsidRPr="00A9008E">
              <w:rPr>
                <w:rFonts w:ascii="Times New Roman" w:hAnsi="Times New Roman" w:cs="Times New Roman"/>
                <w:sz w:val="20"/>
                <w:szCs w:val="20"/>
              </w:rPr>
              <w:t>o</w:t>
            </w:r>
            <w:r w:rsidRPr="00A9008E">
              <w:rPr>
                <w:rFonts w:ascii="Times New Roman" w:hAnsi="Times New Roman" w:cs="Times New Roman"/>
                <w:sz w:val="20"/>
                <w:szCs w:val="20"/>
              </w:rPr>
              <w:tab/>
              <w:t>Având în vedere faptul că prețurile înregistrate în PZU pentru perioada semestrului  II sunt istoric mai mari decât cele înregistrate în semestrul I iar evoluția costurilor în PZU depinde doar de mecanismele pieței angro, propunem această modificare pentru ca FUI să nu se confrunte cu nerecunoașterea costurilor de achiziție a energiei electrice.</w:t>
            </w:r>
          </w:p>
        </w:tc>
        <w:tc>
          <w:tcPr>
            <w:tcW w:w="1985" w:type="dxa"/>
          </w:tcPr>
          <w:p w14:paraId="0E75C102" w14:textId="27194CF9" w:rsidR="001B54FB" w:rsidRPr="007D1317" w:rsidRDefault="001B54FB"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lastRenderedPageBreak/>
              <w:t>Nu se accepta introducerea coeficientilor deoarece prin alocarea de contracte reglementate si o estimare corecta a necesarului de consum modul de calcul asigura recupoerarea costurilor de achizitie</w:t>
            </w:r>
          </w:p>
        </w:tc>
      </w:tr>
      <w:tr w:rsidR="001B54FB" w:rsidRPr="00CA736B" w14:paraId="7BF935F6" w14:textId="77777777" w:rsidTr="009F4006">
        <w:tc>
          <w:tcPr>
            <w:tcW w:w="485" w:type="dxa"/>
            <w:vMerge/>
          </w:tcPr>
          <w:p w14:paraId="4AB693A6" w14:textId="77777777" w:rsidR="001B54FB" w:rsidRPr="00A9008E" w:rsidRDefault="001B54FB" w:rsidP="001B54FB">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594B21BE" w14:textId="65B938B2" w:rsidR="001B54FB" w:rsidRPr="00A9008E" w:rsidRDefault="001B54FB" w:rsidP="001B54FB">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2977" w:type="dxa"/>
            <w:vMerge/>
            <w:vAlign w:val="center"/>
          </w:tcPr>
          <w:p w14:paraId="325A5914" w14:textId="77777777" w:rsidR="001B54FB" w:rsidRPr="00A9008E" w:rsidRDefault="001B54FB" w:rsidP="001B54FB">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1134" w:type="dxa"/>
            <w:vAlign w:val="center"/>
          </w:tcPr>
          <w:p w14:paraId="4F18330D" w14:textId="28075916" w:rsidR="001B54FB" w:rsidRPr="00A9008E" w:rsidRDefault="001B54FB" w:rsidP="001B54FB">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ACUE</w:t>
            </w:r>
          </w:p>
        </w:tc>
        <w:tc>
          <w:tcPr>
            <w:tcW w:w="4819" w:type="dxa"/>
            <w:vAlign w:val="center"/>
          </w:tcPr>
          <w:p w14:paraId="3CF15FC8" w14:textId="075FB0A7" w:rsidR="001B54FB" w:rsidRPr="00A9008E" w:rsidRDefault="001B54FB" w:rsidP="001B54FB">
            <w:pPr>
              <w:pStyle w:val="ListParagraph"/>
              <w:spacing w:after="0" w:line="240" w:lineRule="auto"/>
              <w:ind w:left="0"/>
              <w:jc w:val="both"/>
              <w:rPr>
                <w:rFonts w:ascii="Times New Roman" w:hAnsi="Times New Roman" w:cs="Times New Roman"/>
                <w:sz w:val="20"/>
                <w:szCs w:val="20"/>
              </w:rPr>
            </w:pPr>
            <w:r w:rsidRPr="00A9008E">
              <w:rPr>
                <w:rFonts w:ascii="Times New Roman" w:hAnsi="Times New Roman" w:cs="Times New Roman"/>
                <w:sz w:val="20"/>
                <w:szCs w:val="20"/>
              </w:rPr>
              <w:t xml:space="preserve">Art. 6 (1)  Componenta de achiziție </w:t>
            </w:r>
            <m:oMath>
              <m:sSubSup>
                <m:sSubSupPr>
                  <m:ctrlPr>
                    <w:rPr>
                      <w:rFonts w:ascii="Cambria Math" w:hAnsi="Cambria Math" w:cs="Times New Roman"/>
                      <w:sz w:val="20"/>
                      <w:szCs w:val="20"/>
                    </w:rPr>
                  </m:ctrlPr>
                </m:sSubSupPr>
                <m:e>
                  <m:r>
                    <w:rPr>
                      <w:rFonts w:ascii="Cambria Math" w:hAnsi="Cambria Math" w:cs="Times New Roman"/>
                      <w:sz w:val="20"/>
                      <w:szCs w:val="20"/>
                    </w:rPr>
                    <m:t>p</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i</m:t>
                  </m:r>
                </m:sub>
                <m:sup>
                  <m:r>
                    <w:rPr>
                      <w:rFonts w:ascii="Cambria Math" w:hAnsi="Cambria Math" w:cs="Times New Roman"/>
                      <w:sz w:val="20"/>
                      <w:szCs w:val="20"/>
                    </w:rPr>
                    <m:t>TR</m:t>
                  </m:r>
                </m:sup>
              </m:sSubSup>
              <m:r>
                <m:rPr>
                  <m:sty m:val="p"/>
                </m:rPr>
                <w:rPr>
                  <w:rFonts w:ascii="Cambria Math" w:hAnsi="Cambria Math" w:cs="Times New Roman"/>
                  <w:sz w:val="20"/>
                  <w:szCs w:val="20"/>
                </w:rPr>
                <m:t xml:space="preserve"> </m:t>
              </m:r>
            </m:oMath>
            <w:r w:rsidRPr="00A9008E">
              <w:rPr>
                <w:rFonts w:ascii="Times New Roman" w:hAnsi="Times New Roman" w:cs="Times New Roman"/>
                <w:sz w:val="20"/>
                <w:szCs w:val="20"/>
              </w:rPr>
              <w:t>se determină pentru fiecare FUI și zonă de reţea i, cu următoarea formulă:</w:t>
            </w:r>
          </w:p>
          <w:p w14:paraId="12F45DBE" w14:textId="57569692" w:rsidR="001B54FB" w:rsidRPr="00A9008E" w:rsidRDefault="004F443A" w:rsidP="001B54FB">
            <w:pPr>
              <w:pStyle w:val="ListParagraph"/>
              <w:spacing w:after="0" w:line="240" w:lineRule="auto"/>
              <w:ind w:left="0"/>
              <w:jc w:val="both"/>
              <w:rPr>
                <w:rFonts w:ascii="Times New Roman" w:hAnsi="Times New Roman" w:cs="Times New Roman"/>
                <w:strike/>
                <w:sz w:val="20"/>
                <w:szCs w:val="20"/>
              </w:rPr>
            </w:pPr>
            <m:oMathPara>
              <m:oMath>
                <m:sSubSup>
                  <m:sSubSupPr>
                    <m:ctrlPr>
                      <w:rPr>
                        <w:rFonts w:ascii="Cambria Math" w:hAnsi="Cambria Math" w:cs="Times New Roman"/>
                        <w:i/>
                        <w:strike/>
                        <w:sz w:val="20"/>
                        <w:szCs w:val="20"/>
                      </w:rPr>
                    </m:ctrlPr>
                  </m:sSubSupPr>
                  <m:e>
                    <m:r>
                      <w:rPr>
                        <w:rFonts w:ascii="Cambria Math" w:eastAsia="Calibri" w:hAnsi="Cambria Math" w:cs="Times New Roman"/>
                        <w:strike/>
                        <w:sz w:val="20"/>
                        <w:szCs w:val="20"/>
                      </w:rPr>
                      <m:t>p</m:t>
                    </m:r>
                  </m:e>
                  <m:sub>
                    <m:r>
                      <w:rPr>
                        <w:rFonts w:ascii="Cambria Math" w:eastAsia="Calibri" w:hAnsi="Cambria Math" w:cs="Times New Roman"/>
                        <w:strike/>
                        <w:sz w:val="20"/>
                        <w:szCs w:val="20"/>
                      </w:rPr>
                      <m:t>a,i</m:t>
                    </m:r>
                  </m:sub>
                  <m:sup>
                    <m:r>
                      <w:rPr>
                        <w:rFonts w:ascii="Cambria Math" w:eastAsia="Calibri" w:hAnsi="Cambria Math" w:cs="Times New Roman"/>
                        <w:strike/>
                        <w:sz w:val="20"/>
                        <w:szCs w:val="20"/>
                      </w:rPr>
                      <m:t>TR</m:t>
                    </m:r>
                  </m:sup>
                </m:sSubSup>
                <m:r>
                  <w:rPr>
                    <w:rFonts w:ascii="Cambria Math" w:eastAsia="Calibri" w:hAnsi="Cambria Math" w:cs="Times New Roman"/>
                    <w:strike/>
                    <w:sz w:val="20"/>
                    <w:szCs w:val="20"/>
                  </w:rPr>
                  <m:t xml:space="preserve">= </m:t>
                </m:r>
                <m:f>
                  <m:fPr>
                    <m:ctrlPr>
                      <w:rPr>
                        <w:rFonts w:ascii="Cambria Math" w:hAnsi="Cambria Math" w:cs="Times New Roman"/>
                        <w:i/>
                        <w:strike/>
                        <w:sz w:val="20"/>
                        <w:szCs w:val="20"/>
                      </w:rPr>
                    </m:ctrlPr>
                  </m:fPr>
                  <m:num>
                    <m:d>
                      <m:dPr>
                        <m:ctrlPr>
                          <w:rPr>
                            <w:rFonts w:ascii="Cambria Math" w:hAnsi="Cambria Math" w:cs="Times New Roman"/>
                            <w:i/>
                            <w:strike/>
                            <w:sz w:val="20"/>
                            <w:szCs w:val="20"/>
                          </w:rPr>
                        </m:ctrlPr>
                      </m:dPr>
                      <m:e>
                        <m:sSubSup>
                          <m:sSubSupPr>
                            <m:ctrlPr>
                              <w:rPr>
                                <w:rFonts w:ascii="Cambria Math" w:hAnsi="Cambria Math" w:cs="Times New Roman"/>
                                <w:i/>
                                <w:strike/>
                                <w:sz w:val="20"/>
                                <w:szCs w:val="20"/>
                              </w:rPr>
                            </m:ctrlPr>
                          </m:sSubSupPr>
                          <m:e>
                            <m:r>
                              <w:rPr>
                                <w:rFonts w:ascii="Cambria Math" w:hAnsi="Cambria Math" w:cs="Times New Roman"/>
                                <w:strike/>
                                <w:sz w:val="20"/>
                                <w:szCs w:val="20"/>
                              </w:rPr>
                              <m:t>p</m:t>
                            </m:r>
                          </m:e>
                          <m:sub>
                            <m:r>
                              <w:rPr>
                                <w:rFonts w:ascii="Cambria Math" w:hAnsi="Cambria Math" w:cs="Times New Roman"/>
                                <w:strike/>
                                <w:sz w:val="20"/>
                                <w:szCs w:val="20"/>
                              </w:rPr>
                              <m:t>achcr,i</m:t>
                            </m:r>
                          </m:sub>
                          <m:sup>
                            <m:r>
                              <w:rPr>
                                <w:rFonts w:ascii="Cambria Math" w:hAnsi="Cambria Math" w:cs="Times New Roman"/>
                                <w:strike/>
                                <w:sz w:val="20"/>
                                <w:szCs w:val="20"/>
                              </w:rPr>
                              <m:t>TR</m:t>
                            </m:r>
                          </m:sup>
                        </m:sSubSup>
                        <m:r>
                          <w:rPr>
                            <w:rFonts w:ascii="Cambria Math" w:hAnsi="Cambria Math" w:cs="Times New Roman"/>
                            <w:strike/>
                            <w:sz w:val="20"/>
                            <w:szCs w:val="20"/>
                          </w:rPr>
                          <m:t>×</m:t>
                        </m:r>
                        <m:sSubSup>
                          <m:sSubSupPr>
                            <m:ctrlPr>
                              <w:rPr>
                                <w:rFonts w:ascii="Cambria Math" w:hAnsi="Cambria Math" w:cs="Times New Roman"/>
                                <w:i/>
                                <w:strike/>
                                <w:sz w:val="20"/>
                                <w:szCs w:val="20"/>
                              </w:rPr>
                            </m:ctrlPr>
                          </m:sSubSupPr>
                          <m:e>
                            <m:r>
                              <w:rPr>
                                <w:rFonts w:ascii="Cambria Math" w:hAnsi="Cambria Math" w:cs="Times New Roman"/>
                                <w:strike/>
                                <w:sz w:val="20"/>
                                <w:szCs w:val="20"/>
                              </w:rPr>
                              <m:t>E</m:t>
                            </m:r>
                          </m:e>
                          <m:sub>
                            <m:r>
                              <w:rPr>
                                <w:rFonts w:ascii="Cambria Math" w:hAnsi="Cambria Math" w:cs="Times New Roman"/>
                                <w:strike/>
                                <w:sz w:val="20"/>
                                <w:szCs w:val="20"/>
                              </w:rPr>
                              <m:t>cr,i</m:t>
                            </m:r>
                          </m:sub>
                          <m:sup>
                            <m:r>
                              <w:rPr>
                                <w:rFonts w:ascii="Cambria Math" w:hAnsi="Cambria Math" w:cs="Times New Roman"/>
                                <w:strike/>
                                <w:sz w:val="20"/>
                                <w:szCs w:val="20"/>
                              </w:rPr>
                              <m:t>TR</m:t>
                            </m:r>
                          </m:sup>
                        </m:sSubSup>
                        <m:r>
                          <w:rPr>
                            <w:rFonts w:ascii="Cambria Math" w:hAnsi="Cambria Math" w:cs="Times New Roman"/>
                            <w:strike/>
                            <w:sz w:val="20"/>
                            <w:szCs w:val="20"/>
                          </w:rPr>
                          <m:t>)+(</m:t>
                        </m:r>
                        <m:sSubSup>
                          <m:sSubSupPr>
                            <m:ctrlPr>
                              <w:rPr>
                                <w:rFonts w:ascii="Cambria Math" w:hAnsi="Cambria Math" w:cs="Times New Roman"/>
                                <w:i/>
                                <w:strike/>
                                <w:sz w:val="20"/>
                                <w:szCs w:val="20"/>
                              </w:rPr>
                            </m:ctrlPr>
                          </m:sSubSupPr>
                          <m:e>
                            <m:r>
                              <w:rPr>
                                <w:rFonts w:ascii="Cambria Math" w:hAnsi="Cambria Math" w:cs="Times New Roman"/>
                                <w:strike/>
                                <w:sz w:val="20"/>
                                <w:szCs w:val="20"/>
                              </w:rPr>
                              <m:t>p</m:t>
                            </m:r>
                          </m:e>
                          <m:sub>
                            <m:r>
                              <w:rPr>
                                <w:rFonts w:ascii="Cambria Math" w:hAnsi="Cambria Math" w:cs="Times New Roman"/>
                                <w:strike/>
                                <w:sz w:val="20"/>
                                <w:szCs w:val="20"/>
                              </w:rPr>
                              <m:t>achcc,i</m:t>
                            </m:r>
                          </m:sub>
                          <m:sup>
                            <m:r>
                              <w:rPr>
                                <w:rFonts w:ascii="Cambria Math" w:hAnsi="Cambria Math" w:cs="Times New Roman"/>
                                <w:strike/>
                                <w:sz w:val="20"/>
                                <w:szCs w:val="20"/>
                              </w:rPr>
                              <m:t>TR</m:t>
                            </m:r>
                          </m:sup>
                        </m:sSubSup>
                        <m:r>
                          <w:rPr>
                            <w:rFonts w:ascii="Cambria Math" w:hAnsi="Cambria Math" w:cs="Times New Roman"/>
                            <w:strike/>
                            <w:sz w:val="20"/>
                            <w:szCs w:val="20"/>
                          </w:rPr>
                          <m:t>×</m:t>
                        </m:r>
                        <m:sSubSup>
                          <m:sSubSupPr>
                            <m:ctrlPr>
                              <w:rPr>
                                <w:rFonts w:ascii="Cambria Math" w:hAnsi="Cambria Math" w:cs="Times New Roman"/>
                                <w:i/>
                                <w:strike/>
                                <w:sz w:val="20"/>
                                <w:szCs w:val="20"/>
                              </w:rPr>
                            </m:ctrlPr>
                          </m:sSubSupPr>
                          <m:e>
                            <m:r>
                              <w:rPr>
                                <w:rFonts w:ascii="Cambria Math" w:hAnsi="Cambria Math" w:cs="Times New Roman"/>
                                <w:strike/>
                                <w:sz w:val="20"/>
                                <w:szCs w:val="20"/>
                              </w:rPr>
                              <m:t>E</m:t>
                            </m:r>
                          </m:e>
                          <m:sub>
                            <m:r>
                              <w:rPr>
                                <w:rFonts w:ascii="Cambria Math" w:hAnsi="Cambria Math" w:cs="Times New Roman"/>
                                <w:strike/>
                                <w:sz w:val="20"/>
                                <w:szCs w:val="20"/>
                              </w:rPr>
                              <m:t>cc,i</m:t>
                            </m:r>
                          </m:sub>
                          <m:sup>
                            <m:r>
                              <w:rPr>
                                <w:rFonts w:ascii="Cambria Math" w:hAnsi="Cambria Math" w:cs="Times New Roman"/>
                                <w:strike/>
                                <w:sz w:val="20"/>
                                <w:szCs w:val="20"/>
                              </w:rPr>
                              <m:t>TR</m:t>
                            </m:r>
                          </m:sup>
                        </m:sSubSup>
                        <m:sSubSup>
                          <m:sSubSupPr>
                            <m:ctrlPr>
                              <w:rPr>
                                <w:rFonts w:ascii="Cambria Math" w:hAnsi="Cambria Math" w:cs="Times New Roman"/>
                                <w:i/>
                                <w:strike/>
                                <w:sz w:val="20"/>
                                <w:szCs w:val="20"/>
                              </w:rPr>
                            </m:ctrlPr>
                          </m:sSubSupPr>
                          <m:e>
                            <m:r>
                              <w:rPr>
                                <w:rFonts w:ascii="Cambria Math" w:hAnsi="Cambria Math" w:cs="Times New Roman"/>
                                <w:strike/>
                                <w:sz w:val="20"/>
                                <w:szCs w:val="20"/>
                              </w:rPr>
                              <m:t>)+(</m:t>
                            </m:r>
                            <m:sSubSup>
                              <m:sSubSupPr>
                                <m:ctrlPr>
                                  <w:rPr>
                                    <w:rFonts w:ascii="Cambria Math" w:hAnsi="Cambria Math" w:cs="Times New Roman"/>
                                    <w:i/>
                                    <w:strike/>
                                    <w:sz w:val="20"/>
                                    <w:szCs w:val="20"/>
                                  </w:rPr>
                                </m:ctrlPr>
                              </m:sSubSupPr>
                              <m:e>
                                <m:r>
                                  <w:rPr>
                                    <w:rFonts w:ascii="Cambria Math" w:hAnsi="Cambria Math" w:cs="Times New Roman"/>
                                    <w:strike/>
                                    <w:sz w:val="20"/>
                                    <w:szCs w:val="20"/>
                                  </w:rPr>
                                  <m:t>p</m:t>
                                </m:r>
                              </m:e>
                              <m:sub>
                                <m:r>
                                  <w:rPr>
                                    <w:rFonts w:ascii="Cambria Math" w:hAnsi="Cambria Math" w:cs="Times New Roman"/>
                                    <w:strike/>
                                    <w:sz w:val="20"/>
                                    <w:szCs w:val="20"/>
                                  </w:rPr>
                                  <m:t>achpzu,i</m:t>
                                </m:r>
                              </m:sub>
                              <m:sup>
                                <m:r>
                                  <w:rPr>
                                    <w:rFonts w:ascii="Cambria Math" w:hAnsi="Cambria Math" w:cs="Times New Roman"/>
                                    <w:strike/>
                                    <w:sz w:val="20"/>
                                    <w:szCs w:val="20"/>
                                  </w:rPr>
                                  <m:t>TR</m:t>
                                </m:r>
                              </m:sup>
                            </m:sSubSup>
                            <m:r>
                              <w:rPr>
                                <w:rFonts w:ascii="Cambria Math" w:hAnsi="Cambria Math" w:cs="Times New Roman"/>
                                <w:strike/>
                                <w:sz w:val="20"/>
                                <w:szCs w:val="20"/>
                              </w:rPr>
                              <m:t>X</m:t>
                            </m:r>
                            <m:sSubSup>
                              <m:sSubSupPr>
                                <m:ctrlPr>
                                  <w:rPr>
                                    <w:rFonts w:ascii="Cambria Math" w:hAnsi="Cambria Math" w:cs="Times New Roman"/>
                                    <w:i/>
                                    <w:strike/>
                                    <w:sz w:val="20"/>
                                    <w:szCs w:val="20"/>
                                  </w:rPr>
                                </m:ctrlPr>
                              </m:sSubSupPr>
                              <m:e>
                                <m:r>
                                  <w:rPr>
                                    <w:rFonts w:ascii="Cambria Math" w:hAnsi="Cambria Math" w:cs="Times New Roman"/>
                                    <w:strike/>
                                    <w:sz w:val="20"/>
                                    <w:szCs w:val="20"/>
                                  </w:rPr>
                                  <m:t>(E</m:t>
                                </m:r>
                              </m:e>
                              <m:sub>
                                <m:r>
                                  <w:rPr>
                                    <w:rFonts w:ascii="Cambria Math" w:hAnsi="Cambria Math" w:cs="Times New Roman"/>
                                    <w:strike/>
                                    <w:sz w:val="20"/>
                                    <w:szCs w:val="20"/>
                                  </w:rPr>
                                  <m:t>p,i</m:t>
                                </m:r>
                              </m:sub>
                              <m:sup>
                                <m:r>
                                  <w:rPr>
                                    <w:rFonts w:ascii="Cambria Math" w:hAnsi="Cambria Math" w:cs="Times New Roman"/>
                                    <w:strike/>
                                    <w:sz w:val="20"/>
                                    <w:szCs w:val="20"/>
                                  </w:rPr>
                                  <m:t>TR</m:t>
                                </m:r>
                              </m:sup>
                            </m:sSubSup>
                            <m:r>
                              <w:rPr>
                                <w:rFonts w:ascii="Cambria Math" w:hAnsi="Cambria Math" w:cs="Times New Roman"/>
                                <w:strike/>
                                <w:sz w:val="20"/>
                                <w:szCs w:val="20"/>
                              </w:rPr>
                              <m:t>-E</m:t>
                            </m:r>
                          </m:e>
                          <m:sub>
                            <m:r>
                              <w:rPr>
                                <w:rFonts w:ascii="Cambria Math" w:hAnsi="Cambria Math" w:cs="Times New Roman"/>
                                <w:strike/>
                                <w:sz w:val="20"/>
                                <w:szCs w:val="20"/>
                              </w:rPr>
                              <m:t>cr,i</m:t>
                            </m:r>
                          </m:sub>
                          <m:sup>
                            <m:r>
                              <w:rPr>
                                <w:rFonts w:ascii="Cambria Math" w:hAnsi="Cambria Math" w:cs="Times New Roman"/>
                                <w:strike/>
                                <w:sz w:val="20"/>
                                <w:szCs w:val="20"/>
                              </w:rPr>
                              <m:t>TR</m:t>
                            </m:r>
                          </m:sup>
                        </m:sSubSup>
                        <m:r>
                          <w:rPr>
                            <w:rFonts w:ascii="Cambria Math" w:hAnsi="Cambria Math" w:cs="Times New Roman"/>
                            <w:strike/>
                            <w:sz w:val="20"/>
                            <w:szCs w:val="20"/>
                          </w:rPr>
                          <m:t>-</m:t>
                        </m:r>
                        <m:sSubSup>
                          <m:sSubSupPr>
                            <m:ctrlPr>
                              <w:rPr>
                                <w:rFonts w:ascii="Cambria Math" w:hAnsi="Cambria Math" w:cs="Times New Roman"/>
                                <w:i/>
                                <w:strike/>
                                <w:sz w:val="20"/>
                                <w:szCs w:val="20"/>
                              </w:rPr>
                            </m:ctrlPr>
                          </m:sSubSupPr>
                          <m:e>
                            <m:r>
                              <w:rPr>
                                <w:rFonts w:ascii="Cambria Math" w:hAnsi="Cambria Math" w:cs="Times New Roman"/>
                                <w:strike/>
                                <w:sz w:val="20"/>
                                <w:szCs w:val="20"/>
                              </w:rPr>
                              <m:t>E</m:t>
                            </m:r>
                          </m:e>
                          <m:sub>
                            <m:r>
                              <w:rPr>
                                <w:rFonts w:ascii="Cambria Math" w:hAnsi="Cambria Math" w:cs="Times New Roman"/>
                                <w:strike/>
                                <w:sz w:val="20"/>
                                <w:szCs w:val="20"/>
                              </w:rPr>
                              <m:t>cc,i</m:t>
                            </m:r>
                          </m:sub>
                          <m:sup>
                            <m:r>
                              <w:rPr>
                                <w:rFonts w:ascii="Cambria Math" w:hAnsi="Cambria Math" w:cs="Times New Roman"/>
                                <w:strike/>
                                <w:sz w:val="20"/>
                                <w:szCs w:val="20"/>
                              </w:rPr>
                              <m:t>TR</m:t>
                            </m:r>
                          </m:sup>
                        </m:sSubSup>
                        <m:r>
                          <w:rPr>
                            <w:rFonts w:ascii="Cambria Math" w:hAnsi="Cambria Math" w:cs="Times New Roman"/>
                            <w:strike/>
                            <w:sz w:val="20"/>
                            <w:szCs w:val="20"/>
                          </w:rPr>
                          <m:t>)</m:t>
                        </m:r>
                      </m:e>
                    </m:d>
                  </m:num>
                  <m:den>
                    <m:sSubSup>
                      <m:sSubSupPr>
                        <m:ctrlPr>
                          <w:rPr>
                            <w:rFonts w:ascii="Cambria Math" w:hAnsi="Cambria Math" w:cs="Times New Roman"/>
                            <w:i/>
                            <w:strike/>
                            <w:sz w:val="20"/>
                            <w:szCs w:val="20"/>
                          </w:rPr>
                        </m:ctrlPr>
                      </m:sSubSupPr>
                      <m:e>
                        <m:r>
                          <w:rPr>
                            <w:rFonts w:ascii="Cambria Math" w:hAnsi="Cambria Math" w:cs="Times New Roman"/>
                            <w:strike/>
                            <w:sz w:val="20"/>
                            <w:szCs w:val="20"/>
                          </w:rPr>
                          <m:t>E</m:t>
                        </m:r>
                      </m:e>
                      <m:sub>
                        <m:r>
                          <w:rPr>
                            <w:rFonts w:ascii="Cambria Math" w:hAnsi="Cambria Math" w:cs="Times New Roman"/>
                            <w:strike/>
                            <w:sz w:val="20"/>
                            <w:szCs w:val="20"/>
                          </w:rPr>
                          <m:t>p,i</m:t>
                        </m:r>
                      </m:sub>
                      <m:sup>
                        <m:r>
                          <w:rPr>
                            <w:rFonts w:ascii="Cambria Math" w:hAnsi="Cambria Math" w:cs="Times New Roman"/>
                            <w:strike/>
                            <w:sz w:val="20"/>
                            <w:szCs w:val="20"/>
                          </w:rPr>
                          <m:t>TR</m:t>
                        </m:r>
                      </m:sup>
                    </m:sSubSup>
                  </m:den>
                </m:f>
              </m:oMath>
            </m:oMathPara>
          </w:p>
          <w:p w14:paraId="43BCEC95" w14:textId="77777777" w:rsidR="001B54FB" w:rsidRPr="00A9008E" w:rsidRDefault="001B54FB" w:rsidP="001B54FB">
            <w:pPr>
              <w:pStyle w:val="ListParagraph"/>
              <w:spacing w:after="0" w:line="240" w:lineRule="auto"/>
              <w:ind w:left="0"/>
              <w:jc w:val="both"/>
              <w:rPr>
                <w:rFonts w:ascii="Times New Roman" w:hAnsi="Times New Roman" w:cs="Times New Roman"/>
                <w:sz w:val="20"/>
                <w:szCs w:val="20"/>
              </w:rPr>
            </w:pPr>
          </w:p>
          <w:p w14:paraId="41CCF090" w14:textId="2EE9E399" w:rsidR="001B54FB" w:rsidRPr="00A9008E" w:rsidRDefault="004F443A" w:rsidP="001B54FB">
            <w:pPr>
              <w:pStyle w:val="ListParagraph"/>
              <w:spacing w:after="0" w:line="240" w:lineRule="auto"/>
              <w:ind w:left="-252" w:firstLine="180"/>
              <w:jc w:val="center"/>
              <w:rPr>
                <w:rFonts w:ascii="Times New Roman" w:hAnsi="Times New Roman" w:cs="Times New Roman"/>
                <w:color w:val="FF0000"/>
                <w:sz w:val="20"/>
                <w:szCs w:val="20"/>
              </w:rPr>
            </w:pPr>
            <m:oMathPara>
              <m:oMath>
                <m:sSubSup>
                  <m:sSubSupPr>
                    <m:ctrlPr>
                      <w:rPr>
                        <w:rFonts w:ascii="Cambria Math" w:hAnsi="Cambria Math" w:cs="Times New Roman"/>
                        <w:i/>
                        <w:color w:val="FF0000"/>
                        <w:sz w:val="20"/>
                        <w:szCs w:val="20"/>
                      </w:rPr>
                    </m:ctrlPr>
                  </m:sSubSupPr>
                  <m:e>
                    <m:r>
                      <w:rPr>
                        <w:rFonts w:ascii="Cambria Math" w:eastAsia="Calibri" w:hAnsi="Cambria Math" w:cs="Times New Roman"/>
                        <w:color w:val="FF0000"/>
                        <w:sz w:val="20"/>
                        <w:szCs w:val="20"/>
                      </w:rPr>
                      <m:t>p</m:t>
                    </m:r>
                  </m:e>
                  <m:sub>
                    <m:r>
                      <w:rPr>
                        <w:rFonts w:ascii="Cambria Math" w:eastAsia="Calibri" w:hAnsi="Cambria Math" w:cs="Times New Roman"/>
                        <w:color w:val="FF0000"/>
                        <w:sz w:val="20"/>
                        <w:szCs w:val="20"/>
                      </w:rPr>
                      <m:t>a,i</m:t>
                    </m:r>
                  </m:sub>
                  <m:sup>
                    <m:r>
                      <w:rPr>
                        <w:rFonts w:ascii="Cambria Math" w:eastAsia="Calibri" w:hAnsi="Cambria Math" w:cs="Times New Roman"/>
                        <w:color w:val="FF0000"/>
                        <w:sz w:val="20"/>
                        <w:szCs w:val="20"/>
                      </w:rPr>
                      <m:t>TR</m:t>
                    </m:r>
                  </m:sup>
                </m:sSubSup>
                <m:r>
                  <w:rPr>
                    <w:rFonts w:ascii="Cambria Math" w:eastAsia="Calibri" w:hAnsi="Cambria Math" w:cs="Times New Roman"/>
                    <w:color w:val="FF0000"/>
                    <w:sz w:val="20"/>
                    <w:szCs w:val="20"/>
                  </w:rPr>
                  <m:t>=</m:t>
                </m:r>
                <m:f>
                  <m:fPr>
                    <m:ctrlPr>
                      <w:rPr>
                        <w:rFonts w:ascii="Cambria Math" w:hAnsi="Cambria Math" w:cs="Times New Roman"/>
                        <w:i/>
                        <w:color w:val="FF0000"/>
                        <w:sz w:val="20"/>
                        <w:szCs w:val="20"/>
                      </w:rPr>
                    </m:ctrlPr>
                  </m:fPr>
                  <m:num>
                    <m:d>
                      <m:dPr>
                        <m:ctrlPr>
                          <w:rPr>
                            <w:rFonts w:ascii="Cambria Math" w:hAnsi="Cambria Math" w:cs="Times New Roman"/>
                            <w:i/>
                            <w:color w:val="FF0000"/>
                            <w:sz w:val="20"/>
                            <w:szCs w:val="20"/>
                          </w:rPr>
                        </m:ctrlPr>
                      </m:dPr>
                      <m:e>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p</m:t>
                            </m:r>
                          </m:e>
                          <m:sub>
                            <m:r>
                              <w:rPr>
                                <w:rFonts w:ascii="Cambria Math" w:hAnsi="Cambria Math" w:cs="Times New Roman"/>
                                <w:color w:val="FF0000"/>
                                <w:sz w:val="20"/>
                                <w:szCs w:val="20"/>
                              </w:rPr>
                              <m:t>achcr,i</m:t>
                            </m:r>
                          </m:sub>
                          <m:sup>
                            <m:r>
                              <w:rPr>
                                <w:rFonts w:ascii="Cambria Math" w:hAnsi="Cambria Math" w:cs="Times New Roman"/>
                                <w:color w:val="FF0000"/>
                                <w:sz w:val="20"/>
                                <w:szCs w:val="20"/>
                              </w:rPr>
                              <m:t>TR</m:t>
                            </m:r>
                          </m:sup>
                        </m:sSubSup>
                        <m:r>
                          <w:rPr>
                            <w:rFonts w:ascii="Cambria Math" w:hAnsi="Cambria Math" w:cs="Times New Roman"/>
                            <w:color w:val="FF0000"/>
                            <w:sz w:val="20"/>
                            <w:szCs w:val="20"/>
                          </w:rPr>
                          <m:t>×1,03×</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E</m:t>
                            </m:r>
                          </m:e>
                          <m:sub>
                            <m:r>
                              <w:rPr>
                                <w:rFonts w:ascii="Cambria Math" w:hAnsi="Cambria Math" w:cs="Times New Roman"/>
                                <w:color w:val="FF0000"/>
                                <w:sz w:val="20"/>
                                <w:szCs w:val="20"/>
                              </w:rPr>
                              <m:t>cr,i</m:t>
                            </m:r>
                          </m:sub>
                          <m:sup>
                            <m:r>
                              <w:rPr>
                                <w:rFonts w:ascii="Cambria Math" w:hAnsi="Cambria Math" w:cs="Times New Roman"/>
                                <w:color w:val="FF0000"/>
                                <w:sz w:val="20"/>
                                <w:szCs w:val="20"/>
                              </w:rPr>
                              <m:t>TR</m:t>
                            </m:r>
                          </m:sup>
                        </m:sSub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p</m:t>
                            </m:r>
                          </m:e>
                          <m:sub>
                            <m:r>
                              <w:rPr>
                                <w:rFonts w:ascii="Cambria Math" w:hAnsi="Cambria Math" w:cs="Times New Roman"/>
                                <w:color w:val="FF0000"/>
                                <w:sz w:val="20"/>
                                <w:szCs w:val="20"/>
                              </w:rPr>
                              <m:t>achcc,i</m:t>
                            </m:r>
                          </m:sub>
                          <m:sup>
                            <m:r>
                              <w:rPr>
                                <w:rFonts w:ascii="Cambria Math" w:hAnsi="Cambria Math" w:cs="Times New Roman"/>
                                <w:color w:val="FF0000"/>
                                <w:sz w:val="20"/>
                                <w:szCs w:val="20"/>
                              </w:rPr>
                              <m:t>TR</m:t>
                            </m:r>
                          </m:sup>
                        </m:sSubSup>
                        <m:r>
                          <w:rPr>
                            <w:rFonts w:ascii="Cambria Math" w:hAnsi="Cambria Math" w:cs="Times New Roman"/>
                            <w:color w:val="FF0000"/>
                            <w:sz w:val="20"/>
                            <w:szCs w:val="20"/>
                          </w:rPr>
                          <m:t>×1.07×</m:t>
                        </m:r>
                        <m:sSubSup>
                          <m:sSubSupPr>
                            <m:ctrlPr>
                              <w:rPr>
                                <w:rFonts w:ascii="Cambria Math" w:hAnsi="Cambria Math" w:cs="Times New Roman"/>
                                <w:i/>
                                <w:color w:val="FF0000"/>
                                <w:sz w:val="20"/>
                                <w:szCs w:val="20"/>
                              </w:rPr>
                            </m:ctrlPr>
                          </m:sSubSupPr>
                          <m:e>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(E</m:t>
                                </m:r>
                              </m:e>
                              <m:sub>
                                <m:r>
                                  <w:rPr>
                                    <w:rFonts w:ascii="Cambria Math" w:hAnsi="Cambria Math" w:cs="Times New Roman"/>
                                    <w:color w:val="FF0000"/>
                                    <w:sz w:val="20"/>
                                    <w:szCs w:val="20"/>
                                  </w:rPr>
                                  <m:t>p,i</m:t>
                                </m:r>
                              </m:sub>
                              <m:sup>
                                <m:r>
                                  <w:rPr>
                                    <w:rFonts w:ascii="Cambria Math" w:hAnsi="Cambria Math" w:cs="Times New Roman"/>
                                    <w:color w:val="FF0000"/>
                                    <w:sz w:val="20"/>
                                    <w:szCs w:val="20"/>
                                  </w:rPr>
                                  <m:t>TR</m:t>
                                </m:r>
                              </m:sup>
                            </m:sSubSup>
                            <m:r>
                              <w:rPr>
                                <w:rFonts w:ascii="Cambria Math" w:hAnsi="Cambria Math" w:cs="Times New Roman"/>
                                <w:color w:val="FF0000"/>
                                <w:sz w:val="20"/>
                                <w:szCs w:val="20"/>
                              </w:rPr>
                              <m:t>-E</m:t>
                            </m:r>
                          </m:e>
                          <m:sub>
                            <m:r>
                              <w:rPr>
                                <w:rFonts w:ascii="Cambria Math" w:hAnsi="Cambria Math" w:cs="Times New Roman"/>
                                <w:color w:val="FF0000"/>
                                <w:sz w:val="20"/>
                                <w:szCs w:val="20"/>
                              </w:rPr>
                              <m:t>cr,i</m:t>
                            </m:r>
                          </m:sub>
                          <m:sup>
                            <m:r>
                              <w:rPr>
                                <w:rFonts w:ascii="Cambria Math" w:hAnsi="Cambria Math" w:cs="Times New Roman"/>
                                <w:color w:val="FF0000"/>
                                <w:sz w:val="20"/>
                                <w:szCs w:val="20"/>
                              </w:rPr>
                              <m:t>TR</m:t>
                            </m:r>
                          </m:sup>
                        </m:sSubSup>
                        <m:r>
                          <w:rPr>
                            <w:rFonts w:ascii="Cambria Math" w:hAnsi="Cambria Math" w:cs="Times New Roman"/>
                            <w:color w:val="FF0000"/>
                            <w:sz w:val="20"/>
                            <w:szCs w:val="20"/>
                          </w:rPr>
                          <m:t>)</m:t>
                        </m:r>
                      </m:e>
                    </m:d>
                  </m:num>
                  <m:den>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E</m:t>
                        </m:r>
                      </m:e>
                      <m:sub>
                        <m:r>
                          <w:rPr>
                            <w:rFonts w:ascii="Cambria Math" w:hAnsi="Cambria Math" w:cs="Times New Roman"/>
                            <w:color w:val="FF0000"/>
                            <w:sz w:val="20"/>
                            <w:szCs w:val="20"/>
                          </w:rPr>
                          <m:t>p,i</m:t>
                        </m:r>
                      </m:sub>
                      <m:sup>
                        <m:r>
                          <w:rPr>
                            <w:rFonts w:ascii="Cambria Math" w:hAnsi="Cambria Math" w:cs="Times New Roman"/>
                            <w:color w:val="FF0000"/>
                            <w:sz w:val="20"/>
                            <w:szCs w:val="20"/>
                          </w:rPr>
                          <m:t>TR</m:t>
                        </m:r>
                      </m:sup>
                    </m:sSubSup>
                  </m:den>
                </m:f>
              </m:oMath>
            </m:oMathPara>
          </w:p>
          <w:p w14:paraId="6E359562" w14:textId="77777777" w:rsidR="001B54FB" w:rsidRPr="00A9008E" w:rsidRDefault="001B54FB" w:rsidP="001B54FB">
            <w:pPr>
              <w:pStyle w:val="ListParagraph"/>
              <w:spacing w:after="0" w:line="240" w:lineRule="auto"/>
              <w:ind w:left="-252" w:firstLine="180"/>
              <w:rPr>
                <w:rFonts w:ascii="Times New Roman" w:hAnsi="Times New Roman" w:cs="Times New Roman"/>
                <w:sz w:val="20"/>
                <w:szCs w:val="20"/>
              </w:rPr>
            </w:pPr>
            <w:r w:rsidRPr="00A9008E">
              <w:rPr>
                <w:rFonts w:ascii="Times New Roman" w:eastAsia="Calibri" w:hAnsi="Times New Roman" w:cs="Times New Roman"/>
                <w:sz w:val="20"/>
                <w:szCs w:val="20"/>
              </w:rPr>
              <w:t>unde:</w:t>
            </w:r>
          </w:p>
          <w:p w14:paraId="18B0BEF9" w14:textId="0C65DE63" w:rsidR="001B54FB" w:rsidRPr="00A9008E" w:rsidRDefault="004F443A" w:rsidP="001B54FB">
            <w:pPr>
              <w:tabs>
                <w:tab w:val="left" w:pos="851"/>
              </w:tabs>
              <w:spacing w:after="0" w:line="240" w:lineRule="auto"/>
              <w:jc w:val="both"/>
              <w:rPr>
                <w:rFonts w:ascii="Times New Roman"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achcr,i</m:t>
                  </m:r>
                </m:sub>
                <m:sup>
                  <m:r>
                    <w:rPr>
                      <w:rFonts w:ascii="Cambria Math" w:hAnsi="Cambria Math" w:cs="Times New Roman"/>
                      <w:sz w:val="20"/>
                      <w:szCs w:val="20"/>
                    </w:rPr>
                    <m:t>TR</m:t>
                  </m:r>
                </m:sup>
              </m:sSubSup>
              <m:r>
                <w:rPr>
                  <w:rFonts w:ascii="Cambria Math" w:hAnsi="Cambria Math" w:cs="Times New Roman"/>
                  <w:sz w:val="20"/>
                  <w:szCs w:val="20"/>
                </w:rPr>
                <m:t xml:space="preserve"> </m:t>
              </m:r>
            </m:oMath>
            <w:r w:rsidR="001B54FB" w:rsidRPr="00A9008E">
              <w:rPr>
                <w:rFonts w:ascii="Times New Roman" w:hAnsi="Times New Roman" w:cs="Times New Roman"/>
                <w:sz w:val="20"/>
                <w:szCs w:val="20"/>
              </w:rPr>
              <w:t xml:space="preserve">– preţul mediu ponderat al energiei electrice achiziționate prin contractele reglementate încheiate de </w:t>
            </w:r>
            <w:r w:rsidR="001B54FB" w:rsidRPr="00A9008E">
              <w:rPr>
                <w:rFonts w:ascii="Times New Roman" w:hAnsi="Times New Roman" w:cs="Times New Roman"/>
                <w:sz w:val="20"/>
                <w:szCs w:val="20"/>
              </w:rPr>
              <w:lastRenderedPageBreak/>
              <w:t>către  FUI, în baza deciziilor ANRE, aferentă zonei de rețea i [lei/MWh];</w:t>
            </w:r>
          </w:p>
          <w:p w14:paraId="4F9B1F5D" w14:textId="438BCF3F" w:rsidR="001B54FB" w:rsidRPr="00A9008E" w:rsidRDefault="001B54FB" w:rsidP="001B54FB">
            <w:pPr>
              <w:tabs>
                <w:tab w:val="left" w:pos="851"/>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ab/>
            </w:r>
            <m:oMath>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cr,i</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 cantitatea de energie electrică, achiziţionată de către FUI prin contracte reglementate încheiate în baza deciziilor ANRE, aferentă zonei de reţea i [MWh];</w:t>
            </w:r>
          </w:p>
          <w:p w14:paraId="0D0F0283" w14:textId="4A20AFE1" w:rsidR="001B54FB" w:rsidRPr="00A9008E" w:rsidRDefault="001B54FB" w:rsidP="001B54FB">
            <w:pPr>
              <w:tabs>
                <w:tab w:val="left" w:pos="851"/>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ab/>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achcc,i</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 preţul mediu ponderat al energiei electrice achiziţionate de către operatorul economic care are și calitatea de FUI în zona de reţea i, prin contracte bilaterale încheiate pe piețele centralizate administrate de OPCOM, după data de 11 decembrie 2019 până la intrarea în vigoare a OUG nr. 74/2020, cu livrare în perioada 1 iulie – 31 decembrie 2020, comunicat de către OPCOM </w:t>
            </w:r>
            <w:r w:rsidRPr="00A9008E">
              <w:rPr>
                <w:rFonts w:ascii="Times New Roman" w:hAnsi="Times New Roman" w:cs="Times New Roman"/>
                <w:sz w:val="20"/>
                <w:szCs w:val="20"/>
                <w:lang w:val="en-GB"/>
              </w:rPr>
              <w:t>[lei/MWh]</w:t>
            </w:r>
            <w:r w:rsidRPr="00A9008E">
              <w:rPr>
                <w:rFonts w:ascii="Times New Roman" w:hAnsi="Times New Roman" w:cs="Times New Roman"/>
                <w:sz w:val="20"/>
                <w:szCs w:val="20"/>
              </w:rPr>
              <w:t xml:space="preserve">; </w:t>
            </w:r>
          </w:p>
          <w:p w14:paraId="13E01942" w14:textId="1171E0AA" w:rsidR="001B54FB" w:rsidRPr="00A9008E" w:rsidRDefault="001B54FB" w:rsidP="001B54FB">
            <w:pPr>
              <w:tabs>
                <w:tab w:val="left" w:pos="851"/>
              </w:tabs>
              <w:spacing w:after="0" w:line="240" w:lineRule="auto"/>
              <w:jc w:val="both"/>
              <w:rPr>
                <w:rFonts w:ascii="Times New Roman" w:hAnsi="Times New Roman" w:cs="Times New Roman"/>
                <w:sz w:val="20"/>
                <w:szCs w:val="20"/>
                <w:lang w:val="en-GB"/>
              </w:rPr>
            </w:pPr>
            <w:r w:rsidRPr="00A9008E">
              <w:rPr>
                <w:rFonts w:ascii="Times New Roman" w:hAnsi="Times New Roman" w:cs="Times New Roman"/>
                <w:sz w:val="20"/>
                <w:szCs w:val="20"/>
              </w:rPr>
              <w:tab/>
            </w:r>
            <m:oMath>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cc,i</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 cantitatea de energie electrică achiziționată de către FUI din piețele centralizate administrate de OPCOM  pentru asigurarea consumului clienților casnici pentru care aplică tarife reglementate, aferent perioadei 1 iulie – 31 decembrie 2020 [MWh]</w:t>
            </w:r>
            <w:r w:rsidRPr="00A9008E">
              <w:rPr>
                <w:rFonts w:ascii="Times New Roman" w:hAnsi="Times New Roman" w:cs="Times New Roman"/>
                <w:sz w:val="20"/>
                <w:szCs w:val="20"/>
                <w:lang w:val="en-GB"/>
              </w:rPr>
              <w:t>;</w:t>
            </w:r>
          </w:p>
          <w:p w14:paraId="1735BF43" w14:textId="25F617C4" w:rsidR="001B54FB" w:rsidRPr="00A9008E" w:rsidRDefault="001B54FB" w:rsidP="001B54FB">
            <w:pPr>
              <w:tabs>
                <w:tab w:val="left" w:pos="851"/>
              </w:tabs>
              <w:spacing w:after="0" w:line="240" w:lineRule="auto"/>
              <w:jc w:val="both"/>
              <w:rPr>
                <w:rFonts w:ascii="Times New Roman" w:hAnsi="Times New Roman" w:cs="Times New Roman"/>
                <w:strike/>
                <w:sz w:val="20"/>
                <w:szCs w:val="20"/>
              </w:rPr>
            </w:pPr>
            <w:r w:rsidRPr="00A9008E">
              <w:rPr>
                <w:rFonts w:ascii="Times New Roman" w:hAnsi="Times New Roman" w:cs="Times New Roman"/>
                <w:sz w:val="20"/>
                <w:szCs w:val="20"/>
              </w:rPr>
              <w:tab/>
            </w:r>
            <m:oMath>
              <m:sSubSup>
                <m:sSubSupPr>
                  <m:ctrlPr>
                    <w:rPr>
                      <w:rFonts w:ascii="Cambria Math" w:hAnsi="Cambria Math" w:cs="Times New Roman"/>
                      <w:i/>
                      <w:strike/>
                      <w:sz w:val="20"/>
                      <w:szCs w:val="20"/>
                    </w:rPr>
                  </m:ctrlPr>
                </m:sSubSupPr>
                <m:e>
                  <m:r>
                    <w:rPr>
                      <w:rFonts w:ascii="Cambria Math" w:hAnsi="Cambria Math" w:cs="Times New Roman"/>
                      <w:strike/>
                      <w:sz w:val="20"/>
                      <w:szCs w:val="20"/>
                    </w:rPr>
                    <m:t>p</m:t>
                  </m:r>
                </m:e>
                <m:sub>
                  <m:r>
                    <w:rPr>
                      <w:rFonts w:ascii="Cambria Math" w:hAnsi="Cambria Math" w:cs="Times New Roman"/>
                      <w:strike/>
                      <w:sz w:val="20"/>
                      <w:szCs w:val="20"/>
                    </w:rPr>
                    <m:t xml:space="preserve">achpzu,i </m:t>
                  </m:r>
                </m:sub>
                <m:sup>
                  <m:r>
                    <w:rPr>
                      <w:rFonts w:ascii="Cambria Math" w:hAnsi="Cambria Math" w:cs="Times New Roman"/>
                      <w:strike/>
                      <w:sz w:val="20"/>
                      <w:szCs w:val="20"/>
                    </w:rPr>
                    <m:t>TR</m:t>
                  </m:r>
                </m:sup>
              </m:sSubSup>
            </m:oMath>
            <w:r w:rsidRPr="00A9008E">
              <w:rPr>
                <w:rFonts w:ascii="Times New Roman" w:hAnsi="Times New Roman" w:cs="Times New Roman"/>
                <w:strike/>
                <w:sz w:val="20"/>
                <w:szCs w:val="20"/>
              </w:rPr>
              <w:t>- prețul mediu al PZU pentru perioada cuprinsă între data de 1 ianuarie 2020 și data intrării în vigoare a prezentei metodologii, determinat luând în considerare prețul de închidere al pieței și cantitatea de energie electrică tranzacționată în fiecare ora din perioada de calcul, comunicat de OPCOM [lei/MWh];</w:t>
            </w:r>
          </w:p>
          <w:p w14:paraId="03F72F5B" w14:textId="77777777" w:rsidR="001B54FB" w:rsidRPr="00A9008E" w:rsidRDefault="001B54FB" w:rsidP="001B54FB">
            <w:pPr>
              <w:pStyle w:val="ListParagraph"/>
              <w:spacing w:after="0" w:line="240" w:lineRule="auto"/>
              <w:ind w:left="93" w:firstLine="627"/>
              <w:jc w:val="both"/>
              <w:rPr>
                <w:rFonts w:ascii="Times New Roman" w:eastAsia="Calibri" w:hAnsi="Times New Roman" w:cs="Times New Roman"/>
                <w:sz w:val="20"/>
                <w:szCs w:val="20"/>
              </w:rPr>
            </w:pPr>
          </w:p>
          <w:p w14:paraId="3CE06A82" w14:textId="5FBD7078" w:rsidR="001B54FB" w:rsidRPr="00A9008E" w:rsidRDefault="004F443A" w:rsidP="001B54FB">
            <w:pPr>
              <w:pStyle w:val="ListParagraph"/>
              <w:spacing w:after="0" w:line="240" w:lineRule="auto"/>
              <w:ind w:left="0"/>
              <w:jc w:val="both"/>
              <w:rPr>
                <w:rFonts w:ascii="Times New Roman"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p,i</m:t>
                  </m:r>
                </m:sub>
                <m:sup>
                  <m:r>
                    <w:rPr>
                      <w:rFonts w:ascii="Cambria Math" w:hAnsi="Cambria Math" w:cs="Times New Roman"/>
                      <w:sz w:val="20"/>
                      <w:szCs w:val="20"/>
                    </w:rPr>
                    <m:t>TR</m:t>
                  </m:r>
                </m:sup>
              </m:sSubSup>
            </m:oMath>
            <w:r w:rsidR="001B54FB" w:rsidRPr="00A9008E">
              <w:rPr>
                <w:rFonts w:ascii="Times New Roman" w:hAnsi="Times New Roman" w:cs="Times New Roman"/>
                <w:sz w:val="20"/>
                <w:szCs w:val="20"/>
              </w:rPr>
              <w:t xml:space="preserve"> – necesarul de consum  al clienţilor casnici ai FUI din zona de reţea i, previzionat pentru perioada 1 iulie – 31 decembrie 2020 [MWh].</w:t>
            </w:r>
            <w:r w:rsidR="001B54FB" w:rsidRPr="00A9008E">
              <w:rPr>
                <w:rFonts w:ascii="Times New Roman" w:hAnsi="Times New Roman" w:cs="Times New Roman"/>
                <w:sz w:val="20"/>
                <w:szCs w:val="20"/>
              </w:rPr>
              <w:tab/>
            </w:r>
          </w:p>
          <w:p w14:paraId="0862DCC4" w14:textId="77777777" w:rsidR="001B54FB" w:rsidRPr="00A9008E" w:rsidRDefault="001B54FB" w:rsidP="001B54FB">
            <w:pPr>
              <w:pStyle w:val="ListParagraph"/>
              <w:spacing w:after="0" w:line="240" w:lineRule="auto"/>
              <w:ind w:left="0"/>
              <w:jc w:val="both"/>
              <w:rPr>
                <w:rFonts w:ascii="Times New Roman" w:hAnsi="Times New Roman" w:cs="Times New Roman"/>
                <w:sz w:val="20"/>
                <w:szCs w:val="20"/>
              </w:rPr>
            </w:pPr>
          </w:p>
          <w:p w14:paraId="6E6B4AF1" w14:textId="77777777" w:rsidR="001B54FB" w:rsidRPr="00A9008E" w:rsidRDefault="001B54FB" w:rsidP="001B54FB">
            <w:pPr>
              <w:spacing w:after="0" w:line="240" w:lineRule="auto"/>
              <w:jc w:val="both"/>
              <w:rPr>
                <w:rFonts w:ascii="Times New Roman" w:hAnsi="Times New Roman" w:cs="Times New Roman"/>
                <w:sz w:val="20"/>
                <w:szCs w:val="20"/>
              </w:rPr>
            </w:pPr>
          </w:p>
        </w:tc>
        <w:tc>
          <w:tcPr>
            <w:tcW w:w="3686" w:type="dxa"/>
            <w:vAlign w:val="center"/>
          </w:tcPr>
          <w:p w14:paraId="53BBEF05" w14:textId="77777777" w:rsidR="001B54FB" w:rsidRPr="00A9008E" w:rsidRDefault="001B54FB" w:rsidP="001B54FB">
            <w:pPr>
              <w:spacing w:after="0" w:line="240" w:lineRule="auto"/>
              <w:jc w:val="both"/>
              <w:rPr>
                <w:rFonts w:ascii="Times New Roman" w:eastAsia="Calibri" w:hAnsi="Times New Roman" w:cs="Times New Roman"/>
                <w:b/>
                <w:bCs/>
                <w:sz w:val="20"/>
                <w:szCs w:val="20"/>
              </w:rPr>
            </w:pPr>
            <w:r w:rsidRPr="00A9008E">
              <w:rPr>
                <w:rFonts w:ascii="Times New Roman" w:eastAsia="Calibri" w:hAnsi="Times New Roman" w:cs="Times New Roman"/>
                <w:sz w:val="20"/>
                <w:szCs w:val="20"/>
              </w:rPr>
              <w:lastRenderedPageBreak/>
              <w:t xml:space="preserve">Propunem modificarea  formulei componentei de achizitie, </w:t>
            </w:r>
            <w:r w:rsidRPr="00A9008E">
              <w:rPr>
                <w:rFonts w:ascii="Times New Roman" w:eastAsia="Calibri" w:hAnsi="Times New Roman" w:cs="Times New Roman"/>
                <w:b/>
                <w:bCs/>
                <w:sz w:val="20"/>
                <w:szCs w:val="20"/>
              </w:rPr>
              <w:t>astfel incat aceasta sa asigure conditiile de recuperare a integrala a corectiilor  FUI conform OUG 74/2020, pana la sfarsitul anului curent.</w:t>
            </w:r>
          </w:p>
          <w:p w14:paraId="6BCD65E9" w14:textId="77777777" w:rsidR="001B54FB" w:rsidRPr="00A9008E" w:rsidRDefault="001B54FB" w:rsidP="001B54FB">
            <w:pPr>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b/>
                <w:bCs/>
                <w:sz w:val="20"/>
                <w:szCs w:val="20"/>
              </w:rPr>
              <w:t xml:space="preserve">Prin urmare, actuala etapa de fundamentare a tarifelor reglementate pentru sem. II 2020 fiind ultima din calendarul de dereglementare, apreciem ca formula propusa de catre societatile noastre va   </w:t>
            </w:r>
            <w:r w:rsidRPr="00A9008E">
              <w:rPr>
                <w:rFonts w:ascii="Times New Roman" w:eastAsia="Calibri" w:hAnsi="Times New Roman" w:cs="Times New Roman"/>
                <w:sz w:val="20"/>
                <w:szCs w:val="20"/>
              </w:rPr>
              <w:t xml:space="preserve"> reflecta in mod adecvat  acoperirea necesarului de energie la preturile medii aferente :</w:t>
            </w:r>
          </w:p>
          <w:p w14:paraId="41CB8658" w14:textId="77777777" w:rsidR="001B54FB" w:rsidRPr="00A9008E" w:rsidRDefault="001B54FB" w:rsidP="001B54FB">
            <w:pPr>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 xml:space="preserve">-contractelor reglementate </w:t>
            </w:r>
          </w:p>
          <w:p w14:paraId="37EDAA9F" w14:textId="77777777" w:rsidR="001B54FB" w:rsidRPr="00A9008E" w:rsidRDefault="001B54FB" w:rsidP="001B54FB">
            <w:pPr>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lastRenderedPageBreak/>
              <w:t xml:space="preserve">-contractelor alocate din pietele centralizate, </w:t>
            </w:r>
          </w:p>
          <w:p w14:paraId="33B768A2" w14:textId="77777777" w:rsidR="001B54FB" w:rsidRPr="00A9008E" w:rsidRDefault="001B54FB" w:rsidP="001B54FB">
            <w:pPr>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 xml:space="preserve">luand totodata in calcul si </w:t>
            </w:r>
            <w:r w:rsidRPr="00A9008E">
              <w:rPr>
                <w:rFonts w:ascii="Times New Roman" w:eastAsia="Calibri" w:hAnsi="Times New Roman" w:cs="Times New Roman"/>
                <w:b/>
                <w:bCs/>
                <w:sz w:val="20"/>
                <w:szCs w:val="20"/>
              </w:rPr>
              <w:t>coeficientii supraunitari stabiliti prin actuala Metodologie</w:t>
            </w:r>
            <w:r w:rsidRPr="00A9008E">
              <w:rPr>
                <w:rFonts w:ascii="Times New Roman" w:eastAsia="Calibri" w:hAnsi="Times New Roman" w:cs="Times New Roman"/>
                <w:sz w:val="20"/>
                <w:szCs w:val="20"/>
              </w:rPr>
              <w:t xml:space="preserve">, care asigura costul suplimentar luat în considerare în vederea acoperirii profilului de consum și al dezechilibrelor dintre prognoza și consum. </w:t>
            </w:r>
          </w:p>
          <w:p w14:paraId="1E35E4A6" w14:textId="77777777" w:rsidR="001B54FB" w:rsidRPr="00A9008E" w:rsidRDefault="001B54FB" w:rsidP="001B54FB">
            <w:pPr>
              <w:spacing w:after="0" w:line="240" w:lineRule="auto"/>
              <w:jc w:val="both"/>
              <w:rPr>
                <w:rFonts w:ascii="Times New Roman" w:eastAsia="Calibri" w:hAnsi="Times New Roman" w:cs="Times New Roman"/>
                <w:sz w:val="20"/>
                <w:szCs w:val="20"/>
              </w:rPr>
            </w:pPr>
          </w:p>
          <w:p w14:paraId="149166F6" w14:textId="77777777" w:rsidR="001B54FB" w:rsidRPr="00A9008E" w:rsidRDefault="001B54FB" w:rsidP="001B54FB">
            <w:pPr>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Subliniem faptul ca mentinerea in formula propusa in proiectul de Ordin a componentei de achizitie ce nu este acoperita prin contracte, stabilita ex-ante la</w:t>
            </w:r>
            <w:r w:rsidRPr="00A9008E">
              <w:rPr>
                <w:rFonts w:ascii="Times New Roman" w:eastAsia="Calibri" w:hAnsi="Times New Roman" w:cs="Times New Roman"/>
                <w:b/>
                <w:bCs/>
                <w:sz w:val="20"/>
                <w:szCs w:val="20"/>
              </w:rPr>
              <w:t xml:space="preserve"> pretul mediu  PZU din perioada Ian-Mai 2020 va induce furnizorilor pierderi certe in sem. II 2020</w:t>
            </w:r>
            <w:r w:rsidRPr="00A9008E">
              <w:rPr>
                <w:rFonts w:ascii="Times New Roman" w:eastAsia="Calibri" w:hAnsi="Times New Roman" w:cs="Times New Roman"/>
                <w:sz w:val="20"/>
                <w:szCs w:val="20"/>
              </w:rPr>
              <w:t>,  dat fiind ca pretul asteptat este de 167 lei / MWh, fata de cotatia actuala a produsului sem II de aproximativ 241 lei/MWh.</w:t>
            </w:r>
          </w:p>
          <w:p w14:paraId="292796C1" w14:textId="77777777" w:rsidR="001B54FB" w:rsidRPr="00A9008E" w:rsidRDefault="001B54FB" w:rsidP="001B54FB">
            <w:pPr>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Mai mult, in ultimii 7 ani, preturile PZU inregistrate in sem. II au fost cu aproximativ 20% mai mari decat cele realizate in perioada Ian-Mai :</w:t>
            </w:r>
          </w:p>
          <w:tbl>
            <w:tblPr>
              <w:tblStyle w:val="TableGrid"/>
              <w:tblW w:w="13320" w:type="dxa"/>
              <w:tblLayout w:type="fixed"/>
              <w:tblLook w:val="04A0" w:firstRow="1" w:lastRow="0" w:firstColumn="1" w:lastColumn="0" w:noHBand="0" w:noVBand="1"/>
            </w:tblPr>
            <w:tblGrid>
              <w:gridCol w:w="645"/>
              <w:gridCol w:w="528"/>
              <w:gridCol w:w="528"/>
              <w:gridCol w:w="528"/>
              <w:gridCol w:w="528"/>
              <w:gridCol w:w="528"/>
              <w:gridCol w:w="10035"/>
            </w:tblGrid>
            <w:tr w:rsidR="001B54FB" w:rsidRPr="00CA736B" w14:paraId="20493B03" w14:textId="77777777" w:rsidTr="00077D49">
              <w:trPr>
                <w:trHeight w:val="184"/>
              </w:trPr>
              <w:tc>
                <w:tcPr>
                  <w:tcW w:w="645" w:type="dxa"/>
                  <w:tcBorders>
                    <w:top w:val="single" w:sz="4" w:space="0" w:color="auto"/>
                    <w:left w:val="single" w:sz="4" w:space="0" w:color="auto"/>
                    <w:bottom w:val="single" w:sz="4" w:space="0" w:color="auto"/>
                    <w:right w:val="single" w:sz="4" w:space="0" w:color="auto"/>
                  </w:tcBorders>
                  <w:hideMark/>
                </w:tcPr>
                <w:p w14:paraId="6ECF241B"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Perioada</w:t>
                  </w:r>
                </w:p>
              </w:tc>
              <w:tc>
                <w:tcPr>
                  <w:tcW w:w="528" w:type="dxa"/>
                  <w:tcBorders>
                    <w:top w:val="single" w:sz="4" w:space="0" w:color="auto"/>
                    <w:left w:val="single" w:sz="4" w:space="0" w:color="auto"/>
                    <w:bottom w:val="single" w:sz="4" w:space="0" w:color="auto"/>
                    <w:right w:val="single" w:sz="4" w:space="0" w:color="auto"/>
                  </w:tcBorders>
                  <w:hideMark/>
                </w:tcPr>
                <w:p w14:paraId="1BA91047"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2014</w:t>
                  </w:r>
                </w:p>
              </w:tc>
              <w:tc>
                <w:tcPr>
                  <w:tcW w:w="528" w:type="dxa"/>
                  <w:tcBorders>
                    <w:top w:val="single" w:sz="4" w:space="0" w:color="auto"/>
                    <w:left w:val="single" w:sz="4" w:space="0" w:color="auto"/>
                    <w:bottom w:val="single" w:sz="4" w:space="0" w:color="auto"/>
                    <w:right w:val="single" w:sz="4" w:space="0" w:color="auto"/>
                  </w:tcBorders>
                  <w:hideMark/>
                </w:tcPr>
                <w:p w14:paraId="3FE23FFF"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2015</w:t>
                  </w:r>
                </w:p>
              </w:tc>
              <w:tc>
                <w:tcPr>
                  <w:tcW w:w="528" w:type="dxa"/>
                  <w:tcBorders>
                    <w:top w:val="single" w:sz="4" w:space="0" w:color="auto"/>
                    <w:left w:val="single" w:sz="4" w:space="0" w:color="auto"/>
                    <w:bottom w:val="single" w:sz="4" w:space="0" w:color="auto"/>
                    <w:right w:val="single" w:sz="4" w:space="0" w:color="auto"/>
                  </w:tcBorders>
                  <w:hideMark/>
                </w:tcPr>
                <w:p w14:paraId="65BDE90F"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2016</w:t>
                  </w:r>
                </w:p>
              </w:tc>
              <w:tc>
                <w:tcPr>
                  <w:tcW w:w="528" w:type="dxa"/>
                  <w:tcBorders>
                    <w:top w:val="single" w:sz="4" w:space="0" w:color="auto"/>
                    <w:left w:val="single" w:sz="4" w:space="0" w:color="auto"/>
                    <w:bottom w:val="single" w:sz="4" w:space="0" w:color="auto"/>
                    <w:right w:val="single" w:sz="4" w:space="0" w:color="auto"/>
                  </w:tcBorders>
                  <w:hideMark/>
                </w:tcPr>
                <w:p w14:paraId="41A2D2F8"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2017</w:t>
                  </w:r>
                </w:p>
              </w:tc>
              <w:tc>
                <w:tcPr>
                  <w:tcW w:w="528" w:type="dxa"/>
                  <w:tcBorders>
                    <w:top w:val="single" w:sz="4" w:space="0" w:color="auto"/>
                    <w:left w:val="single" w:sz="4" w:space="0" w:color="auto"/>
                    <w:bottom w:val="single" w:sz="4" w:space="0" w:color="auto"/>
                    <w:right w:val="single" w:sz="4" w:space="0" w:color="auto"/>
                  </w:tcBorders>
                  <w:hideMark/>
                </w:tcPr>
                <w:p w14:paraId="1E844ADD"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2018</w:t>
                  </w:r>
                </w:p>
              </w:tc>
              <w:tc>
                <w:tcPr>
                  <w:tcW w:w="10035" w:type="dxa"/>
                  <w:tcBorders>
                    <w:top w:val="single" w:sz="4" w:space="0" w:color="auto"/>
                    <w:left w:val="single" w:sz="4" w:space="0" w:color="auto"/>
                    <w:bottom w:val="single" w:sz="4" w:space="0" w:color="auto"/>
                    <w:right w:val="single" w:sz="4" w:space="0" w:color="auto"/>
                  </w:tcBorders>
                  <w:hideMark/>
                </w:tcPr>
                <w:p w14:paraId="5438C0CC"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2019</w:t>
                  </w:r>
                </w:p>
              </w:tc>
            </w:tr>
            <w:tr w:rsidR="001B54FB" w:rsidRPr="00CA736B" w14:paraId="4E8FDD9D" w14:textId="77777777" w:rsidTr="00077D49">
              <w:trPr>
                <w:trHeight w:val="397"/>
              </w:trPr>
              <w:tc>
                <w:tcPr>
                  <w:tcW w:w="645" w:type="dxa"/>
                  <w:tcBorders>
                    <w:top w:val="single" w:sz="4" w:space="0" w:color="auto"/>
                    <w:left w:val="single" w:sz="4" w:space="0" w:color="auto"/>
                    <w:bottom w:val="single" w:sz="4" w:space="0" w:color="auto"/>
                    <w:right w:val="single" w:sz="4" w:space="0" w:color="auto"/>
                  </w:tcBorders>
                  <w:hideMark/>
                </w:tcPr>
                <w:p w14:paraId="3469A0F5"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Ian-Mai [lei/MWh]</w:t>
                  </w:r>
                </w:p>
              </w:tc>
              <w:tc>
                <w:tcPr>
                  <w:tcW w:w="528" w:type="dxa"/>
                  <w:tcBorders>
                    <w:top w:val="single" w:sz="4" w:space="0" w:color="auto"/>
                    <w:left w:val="single" w:sz="4" w:space="0" w:color="auto"/>
                    <w:bottom w:val="single" w:sz="4" w:space="0" w:color="auto"/>
                    <w:right w:val="single" w:sz="4" w:space="0" w:color="auto"/>
                  </w:tcBorders>
                  <w:hideMark/>
                </w:tcPr>
                <w:p w14:paraId="535099B0"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145.4</w:t>
                  </w:r>
                </w:p>
              </w:tc>
              <w:tc>
                <w:tcPr>
                  <w:tcW w:w="528" w:type="dxa"/>
                  <w:tcBorders>
                    <w:top w:val="single" w:sz="4" w:space="0" w:color="auto"/>
                    <w:left w:val="single" w:sz="4" w:space="0" w:color="auto"/>
                    <w:bottom w:val="single" w:sz="4" w:space="0" w:color="auto"/>
                    <w:right w:val="single" w:sz="4" w:space="0" w:color="auto"/>
                  </w:tcBorders>
                  <w:hideMark/>
                </w:tcPr>
                <w:p w14:paraId="5624E81A"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144.8</w:t>
                  </w:r>
                </w:p>
              </w:tc>
              <w:tc>
                <w:tcPr>
                  <w:tcW w:w="528" w:type="dxa"/>
                  <w:tcBorders>
                    <w:top w:val="single" w:sz="4" w:space="0" w:color="auto"/>
                    <w:left w:val="single" w:sz="4" w:space="0" w:color="auto"/>
                    <w:bottom w:val="single" w:sz="4" w:space="0" w:color="auto"/>
                    <w:right w:val="single" w:sz="4" w:space="0" w:color="auto"/>
                  </w:tcBorders>
                  <w:hideMark/>
                </w:tcPr>
                <w:p w14:paraId="60E90E40"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133.8</w:t>
                  </w:r>
                </w:p>
              </w:tc>
              <w:tc>
                <w:tcPr>
                  <w:tcW w:w="528" w:type="dxa"/>
                  <w:tcBorders>
                    <w:top w:val="single" w:sz="4" w:space="0" w:color="auto"/>
                    <w:left w:val="single" w:sz="4" w:space="0" w:color="auto"/>
                    <w:bottom w:val="single" w:sz="4" w:space="0" w:color="auto"/>
                    <w:right w:val="single" w:sz="4" w:space="0" w:color="auto"/>
                  </w:tcBorders>
                  <w:hideMark/>
                </w:tcPr>
                <w:p w14:paraId="67D4A129"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222.5</w:t>
                  </w:r>
                </w:p>
              </w:tc>
              <w:tc>
                <w:tcPr>
                  <w:tcW w:w="528" w:type="dxa"/>
                  <w:tcBorders>
                    <w:top w:val="single" w:sz="4" w:space="0" w:color="auto"/>
                    <w:left w:val="single" w:sz="4" w:space="0" w:color="auto"/>
                    <w:bottom w:val="single" w:sz="4" w:space="0" w:color="auto"/>
                    <w:right w:val="single" w:sz="4" w:space="0" w:color="auto"/>
                  </w:tcBorders>
                  <w:hideMark/>
                </w:tcPr>
                <w:p w14:paraId="6337A205"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160.1</w:t>
                  </w:r>
                </w:p>
              </w:tc>
              <w:tc>
                <w:tcPr>
                  <w:tcW w:w="10035" w:type="dxa"/>
                  <w:tcBorders>
                    <w:top w:val="single" w:sz="4" w:space="0" w:color="auto"/>
                    <w:left w:val="single" w:sz="4" w:space="0" w:color="auto"/>
                    <w:bottom w:val="single" w:sz="4" w:space="0" w:color="auto"/>
                    <w:right w:val="single" w:sz="4" w:space="0" w:color="auto"/>
                  </w:tcBorders>
                  <w:hideMark/>
                </w:tcPr>
                <w:p w14:paraId="684F8AE2"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234.8</w:t>
                  </w:r>
                </w:p>
              </w:tc>
            </w:tr>
            <w:tr w:rsidR="001B54FB" w:rsidRPr="00CA736B" w14:paraId="4C9E6FAC" w14:textId="77777777" w:rsidTr="00077D49">
              <w:trPr>
                <w:trHeight w:val="184"/>
              </w:trPr>
              <w:tc>
                <w:tcPr>
                  <w:tcW w:w="645" w:type="dxa"/>
                  <w:tcBorders>
                    <w:top w:val="single" w:sz="4" w:space="0" w:color="auto"/>
                    <w:left w:val="single" w:sz="4" w:space="0" w:color="auto"/>
                    <w:bottom w:val="single" w:sz="4" w:space="0" w:color="auto"/>
                    <w:right w:val="single" w:sz="4" w:space="0" w:color="auto"/>
                  </w:tcBorders>
                  <w:hideMark/>
                </w:tcPr>
                <w:p w14:paraId="00359DE4"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Sem II [lei/MWh]</w:t>
                  </w:r>
                </w:p>
              </w:tc>
              <w:tc>
                <w:tcPr>
                  <w:tcW w:w="528" w:type="dxa"/>
                  <w:tcBorders>
                    <w:top w:val="single" w:sz="4" w:space="0" w:color="auto"/>
                    <w:left w:val="single" w:sz="4" w:space="0" w:color="auto"/>
                    <w:bottom w:val="single" w:sz="4" w:space="0" w:color="auto"/>
                    <w:right w:val="single" w:sz="4" w:space="0" w:color="auto"/>
                  </w:tcBorders>
                  <w:hideMark/>
                </w:tcPr>
                <w:p w14:paraId="23F6DCBE"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163.8</w:t>
                  </w:r>
                </w:p>
              </w:tc>
              <w:tc>
                <w:tcPr>
                  <w:tcW w:w="528" w:type="dxa"/>
                  <w:tcBorders>
                    <w:top w:val="single" w:sz="4" w:space="0" w:color="auto"/>
                    <w:left w:val="single" w:sz="4" w:space="0" w:color="auto"/>
                    <w:bottom w:val="single" w:sz="4" w:space="0" w:color="auto"/>
                    <w:right w:val="single" w:sz="4" w:space="0" w:color="auto"/>
                  </w:tcBorders>
                  <w:hideMark/>
                </w:tcPr>
                <w:p w14:paraId="507F1F3E"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178.4</w:t>
                  </w:r>
                </w:p>
              </w:tc>
              <w:tc>
                <w:tcPr>
                  <w:tcW w:w="528" w:type="dxa"/>
                  <w:tcBorders>
                    <w:top w:val="single" w:sz="4" w:space="0" w:color="auto"/>
                    <w:left w:val="single" w:sz="4" w:space="0" w:color="auto"/>
                    <w:bottom w:val="single" w:sz="4" w:space="0" w:color="auto"/>
                    <w:right w:val="single" w:sz="4" w:space="0" w:color="auto"/>
                  </w:tcBorders>
                  <w:hideMark/>
                </w:tcPr>
                <w:p w14:paraId="37DE7AEB"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164.9</w:t>
                  </w:r>
                </w:p>
              </w:tc>
              <w:tc>
                <w:tcPr>
                  <w:tcW w:w="528" w:type="dxa"/>
                  <w:tcBorders>
                    <w:top w:val="single" w:sz="4" w:space="0" w:color="auto"/>
                    <w:left w:val="single" w:sz="4" w:space="0" w:color="auto"/>
                    <w:bottom w:val="single" w:sz="4" w:space="0" w:color="auto"/>
                    <w:right w:val="single" w:sz="4" w:space="0" w:color="auto"/>
                  </w:tcBorders>
                  <w:hideMark/>
                </w:tcPr>
                <w:p w14:paraId="6D1E6AB3"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222.2</w:t>
                  </w:r>
                </w:p>
              </w:tc>
              <w:tc>
                <w:tcPr>
                  <w:tcW w:w="528" w:type="dxa"/>
                  <w:tcBorders>
                    <w:top w:val="single" w:sz="4" w:space="0" w:color="auto"/>
                    <w:left w:val="single" w:sz="4" w:space="0" w:color="auto"/>
                    <w:bottom w:val="single" w:sz="4" w:space="0" w:color="auto"/>
                    <w:right w:val="single" w:sz="4" w:space="0" w:color="auto"/>
                  </w:tcBorders>
                  <w:hideMark/>
                </w:tcPr>
                <w:p w14:paraId="42F0535B"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261.5</w:t>
                  </w:r>
                </w:p>
              </w:tc>
              <w:tc>
                <w:tcPr>
                  <w:tcW w:w="10035" w:type="dxa"/>
                  <w:tcBorders>
                    <w:top w:val="single" w:sz="4" w:space="0" w:color="auto"/>
                    <w:left w:val="single" w:sz="4" w:space="0" w:color="auto"/>
                    <w:bottom w:val="single" w:sz="4" w:space="0" w:color="auto"/>
                    <w:right w:val="single" w:sz="4" w:space="0" w:color="auto"/>
                  </w:tcBorders>
                  <w:hideMark/>
                </w:tcPr>
                <w:p w14:paraId="18BAAD7E" w14:textId="77777777" w:rsidR="001B54FB" w:rsidRPr="00A9008E" w:rsidRDefault="001B54FB" w:rsidP="001B54FB">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250.8</w:t>
                  </w:r>
                </w:p>
              </w:tc>
            </w:tr>
          </w:tbl>
          <w:p w14:paraId="2526FBDC" w14:textId="77777777" w:rsidR="001B54FB" w:rsidRPr="00A9008E" w:rsidRDefault="001B54FB" w:rsidP="001B54FB">
            <w:pPr>
              <w:autoSpaceDE w:val="0"/>
              <w:autoSpaceDN w:val="0"/>
              <w:adjustRightInd w:val="0"/>
              <w:spacing w:after="0" w:line="240" w:lineRule="auto"/>
              <w:jc w:val="center"/>
              <w:rPr>
                <w:rFonts w:ascii="Times New Roman" w:hAnsi="Times New Roman" w:cs="Times New Roman"/>
                <w:sz w:val="20"/>
                <w:szCs w:val="20"/>
                <w:lang w:eastAsia="en-GB"/>
              </w:rPr>
            </w:pPr>
          </w:p>
        </w:tc>
        <w:tc>
          <w:tcPr>
            <w:tcW w:w="1985" w:type="dxa"/>
          </w:tcPr>
          <w:p w14:paraId="6398E795" w14:textId="42AEF7BD" w:rsidR="001B54FB" w:rsidRPr="007D1317" w:rsidRDefault="001B54FB"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lastRenderedPageBreak/>
              <w:t>Se accept</w:t>
            </w:r>
            <w:r w:rsidR="008B4E1E" w:rsidRPr="007D1317">
              <w:rPr>
                <w:rFonts w:ascii="Times New Roman" w:hAnsi="Times New Roman" w:cs="Times New Roman"/>
                <w:color w:val="000000"/>
                <w:sz w:val="20"/>
                <w:szCs w:val="20"/>
                <w:lang w:eastAsia="en-US"/>
              </w:rPr>
              <w:t>ă</w:t>
            </w:r>
            <w:r w:rsidRPr="007D1317">
              <w:rPr>
                <w:rFonts w:ascii="Times New Roman" w:hAnsi="Times New Roman" w:cs="Times New Roman"/>
                <w:color w:val="000000"/>
                <w:sz w:val="20"/>
                <w:szCs w:val="20"/>
                <w:lang w:eastAsia="en-US"/>
              </w:rPr>
              <w:t xml:space="preserve"> eliminarea referirii la pre</w:t>
            </w:r>
            <w:r w:rsidR="008B4E1E" w:rsidRPr="007D1317">
              <w:rPr>
                <w:rFonts w:ascii="Times New Roman" w:hAnsi="Times New Roman" w:cs="Times New Roman"/>
                <w:color w:val="000000"/>
                <w:sz w:val="20"/>
                <w:szCs w:val="20"/>
                <w:lang w:eastAsia="en-US"/>
              </w:rPr>
              <w:t>ţ</w:t>
            </w:r>
            <w:r w:rsidRPr="007D1317">
              <w:rPr>
                <w:rFonts w:ascii="Times New Roman" w:hAnsi="Times New Roman" w:cs="Times New Roman"/>
                <w:color w:val="000000"/>
                <w:sz w:val="20"/>
                <w:szCs w:val="20"/>
                <w:lang w:eastAsia="en-US"/>
              </w:rPr>
              <w:t>ul pzu. Nu se accepta introducerea coeficien</w:t>
            </w:r>
            <w:r w:rsidR="008B4E1E" w:rsidRPr="007D1317">
              <w:rPr>
                <w:rFonts w:ascii="Times New Roman" w:hAnsi="Times New Roman" w:cs="Times New Roman"/>
                <w:color w:val="000000"/>
                <w:sz w:val="20"/>
                <w:szCs w:val="20"/>
                <w:lang w:eastAsia="en-US"/>
              </w:rPr>
              <w:t>ţ</w:t>
            </w:r>
            <w:r w:rsidRPr="007D1317">
              <w:rPr>
                <w:rFonts w:ascii="Times New Roman" w:hAnsi="Times New Roman" w:cs="Times New Roman"/>
                <w:color w:val="000000"/>
                <w:sz w:val="20"/>
                <w:szCs w:val="20"/>
                <w:lang w:eastAsia="en-US"/>
              </w:rPr>
              <w:t xml:space="preserve">ilor deoarece prin alocarea de contracte reglementate </w:t>
            </w:r>
            <w:r w:rsidR="008B4E1E" w:rsidRPr="007D1317">
              <w:rPr>
                <w:rFonts w:ascii="Times New Roman" w:hAnsi="Times New Roman" w:cs="Times New Roman"/>
                <w:color w:val="000000"/>
                <w:sz w:val="20"/>
                <w:szCs w:val="20"/>
                <w:lang w:eastAsia="en-US"/>
              </w:rPr>
              <w:t>ş</w:t>
            </w:r>
            <w:r w:rsidRPr="007D1317">
              <w:rPr>
                <w:rFonts w:ascii="Times New Roman" w:hAnsi="Times New Roman" w:cs="Times New Roman"/>
                <w:color w:val="000000"/>
                <w:sz w:val="20"/>
                <w:szCs w:val="20"/>
                <w:lang w:eastAsia="en-US"/>
              </w:rPr>
              <w:t>i o estimare corect</w:t>
            </w:r>
            <w:r w:rsidR="008B4E1E" w:rsidRPr="007D1317">
              <w:rPr>
                <w:rFonts w:ascii="Times New Roman" w:hAnsi="Times New Roman" w:cs="Times New Roman"/>
                <w:color w:val="000000"/>
                <w:sz w:val="20"/>
                <w:szCs w:val="20"/>
                <w:lang w:eastAsia="en-US"/>
              </w:rPr>
              <w:t>ă</w:t>
            </w:r>
            <w:r w:rsidRPr="007D1317">
              <w:rPr>
                <w:rFonts w:ascii="Times New Roman" w:hAnsi="Times New Roman" w:cs="Times New Roman"/>
                <w:color w:val="000000"/>
                <w:sz w:val="20"/>
                <w:szCs w:val="20"/>
                <w:lang w:eastAsia="en-US"/>
              </w:rPr>
              <w:t xml:space="preserve"> a necesarului de consum modul de calcul asigur</w:t>
            </w:r>
            <w:r w:rsidR="000C3B2C" w:rsidRPr="007D1317">
              <w:rPr>
                <w:rFonts w:ascii="Times New Roman" w:hAnsi="Times New Roman" w:cs="Times New Roman"/>
                <w:color w:val="000000"/>
                <w:sz w:val="20"/>
                <w:szCs w:val="20"/>
                <w:lang w:eastAsia="en-US"/>
              </w:rPr>
              <w:t>ă</w:t>
            </w:r>
            <w:r w:rsidRPr="007D1317">
              <w:rPr>
                <w:rFonts w:ascii="Times New Roman" w:hAnsi="Times New Roman" w:cs="Times New Roman"/>
                <w:color w:val="000000"/>
                <w:sz w:val="20"/>
                <w:szCs w:val="20"/>
                <w:lang w:eastAsia="en-US"/>
              </w:rPr>
              <w:t xml:space="preserve"> recupoerarea costurilor de achizi</w:t>
            </w:r>
            <w:r w:rsidR="000C3B2C" w:rsidRPr="007D1317">
              <w:rPr>
                <w:rFonts w:ascii="Times New Roman" w:hAnsi="Times New Roman" w:cs="Times New Roman"/>
                <w:color w:val="000000"/>
                <w:sz w:val="20"/>
                <w:szCs w:val="20"/>
                <w:lang w:eastAsia="en-US"/>
              </w:rPr>
              <w:t>ţ</w:t>
            </w:r>
            <w:r w:rsidRPr="007D1317">
              <w:rPr>
                <w:rFonts w:ascii="Times New Roman" w:hAnsi="Times New Roman" w:cs="Times New Roman"/>
                <w:color w:val="000000"/>
                <w:sz w:val="20"/>
                <w:szCs w:val="20"/>
                <w:lang w:eastAsia="en-US"/>
              </w:rPr>
              <w:t>ie</w:t>
            </w:r>
          </w:p>
        </w:tc>
      </w:tr>
      <w:tr w:rsidR="007A0853" w:rsidRPr="00CA736B" w14:paraId="7D327B18" w14:textId="77777777" w:rsidTr="009F4006">
        <w:tc>
          <w:tcPr>
            <w:tcW w:w="485" w:type="dxa"/>
          </w:tcPr>
          <w:p w14:paraId="1883BC2E" w14:textId="4DFCAC34"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lastRenderedPageBreak/>
              <w:t>1</w:t>
            </w:r>
            <w:r>
              <w:rPr>
                <w:rFonts w:ascii="Times New Roman" w:hAnsi="Times New Roman" w:cs="Times New Roman"/>
                <w:b/>
                <w:color w:val="000000"/>
                <w:sz w:val="20"/>
                <w:szCs w:val="20"/>
                <w:lang w:eastAsia="en-US"/>
              </w:rPr>
              <w:t>5</w:t>
            </w:r>
          </w:p>
        </w:tc>
        <w:tc>
          <w:tcPr>
            <w:tcW w:w="933" w:type="dxa"/>
            <w:vAlign w:val="center"/>
          </w:tcPr>
          <w:p w14:paraId="10D6F892" w14:textId="752EFC76"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Cs/>
                <w:sz w:val="20"/>
                <w:szCs w:val="20"/>
              </w:rPr>
              <w:t>Art. 6 alin. (3)</w:t>
            </w:r>
          </w:p>
        </w:tc>
        <w:tc>
          <w:tcPr>
            <w:tcW w:w="2977" w:type="dxa"/>
            <w:vAlign w:val="center"/>
          </w:tcPr>
          <w:p w14:paraId="791ECE31" w14:textId="77777777" w:rsidR="007A0853" w:rsidRPr="00A9008E" w:rsidRDefault="007A0853" w:rsidP="007A0853">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(3)</w:t>
            </w:r>
            <w:r w:rsidRPr="00A9008E">
              <w:rPr>
                <w:rFonts w:ascii="Times New Roman" w:hAnsi="Times New Roman" w:cs="Times New Roman"/>
                <w:color w:val="FF0000"/>
                <w:sz w:val="20"/>
                <w:szCs w:val="20"/>
              </w:rPr>
              <w:t xml:space="preserve"> </w:t>
            </w:r>
            <w:r w:rsidRPr="00A9008E">
              <w:rPr>
                <w:rFonts w:ascii="Times New Roman" w:hAnsi="Times New Roman" w:cs="Times New Roman"/>
                <w:sz w:val="20"/>
                <w:szCs w:val="20"/>
              </w:rPr>
              <w:t>Prețul reglementat pentru energia electrică vândută pe bază de contracte reglementate de către producători [p</w:t>
            </w:r>
            <w:r w:rsidRPr="00A9008E">
              <w:rPr>
                <w:rFonts w:ascii="Times New Roman" w:hAnsi="Times New Roman" w:cs="Times New Roman"/>
                <w:sz w:val="20"/>
                <w:szCs w:val="20"/>
                <w:vertAlign w:val="subscript"/>
              </w:rPr>
              <w:t>cr</w:t>
            </w:r>
            <w:r w:rsidRPr="00A9008E">
              <w:rPr>
                <w:rFonts w:ascii="Times New Roman" w:hAnsi="Times New Roman" w:cs="Times New Roman"/>
                <w:sz w:val="20"/>
                <w:szCs w:val="20"/>
              </w:rPr>
              <w:t xml:space="preserve">] se determină </w:t>
            </w:r>
            <w:r w:rsidRPr="00A9008E">
              <w:rPr>
                <w:rFonts w:ascii="Times New Roman" w:hAnsi="Times New Roman" w:cs="Times New Roman"/>
                <w:sz w:val="20"/>
                <w:szCs w:val="20"/>
              </w:rPr>
              <w:lastRenderedPageBreak/>
              <w:t>pentru fiecare producător prin aplicarea următoarei formule:</w:t>
            </w:r>
          </w:p>
          <w:p w14:paraId="220AB3EF" w14:textId="2DD928D6" w:rsidR="007A0853" w:rsidRPr="00A9008E" w:rsidRDefault="004F443A"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Pr>
                <w:rFonts w:ascii="Times New Roman" w:hAnsi="Times New Roman" w:cs="Times New Roman"/>
                <w:sz w:val="20"/>
                <w:szCs w:val="20"/>
              </w:rPr>
              <w:object w:dxaOrig="1440" w:dyaOrig="1440" w14:anchorId="38D156B4">
                <v:shape id="_x0000_s1058" type="#_x0000_t75" style="position:absolute;left:0;text-align:left;margin-left:0;margin-top:.1pt;width:98.9pt;height:36.45pt;z-index:251673600;mso-position-horizontal-relative:text;mso-position-vertical-relative:text">
                  <v:imagedata r:id="rId17" o:title=""/>
                  <w10:wrap type="square" side="right"/>
                </v:shape>
                <o:OLEObject Type="Embed" ProgID="Equation.3" ShapeID="_x0000_s1058" DrawAspect="Content" ObjectID="_1655618224" r:id="rId18"/>
              </w:object>
            </w:r>
          </w:p>
        </w:tc>
        <w:tc>
          <w:tcPr>
            <w:tcW w:w="1134" w:type="dxa"/>
            <w:vAlign w:val="center"/>
          </w:tcPr>
          <w:p w14:paraId="0FA5A8D3" w14:textId="7F00571B"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lastRenderedPageBreak/>
              <w:t>Hidroelectica</w:t>
            </w:r>
          </w:p>
        </w:tc>
        <w:tc>
          <w:tcPr>
            <w:tcW w:w="4819" w:type="dxa"/>
            <w:vAlign w:val="center"/>
          </w:tcPr>
          <w:p w14:paraId="614A67B0" w14:textId="4B1A9DF2"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kern w:val="24"/>
                <w:sz w:val="20"/>
                <w:szCs w:val="20"/>
              </w:rPr>
              <w:t>Diminuarea pretului reglementat stabilit de catre ANRE pentru producatori prin „Metodologie” corespunzator cu cantitatea veniturilor din STS este incorecta (observatiile la art. 6, alin (4))</w:t>
            </w:r>
          </w:p>
        </w:tc>
        <w:tc>
          <w:tcPr>
            <w:tcW w:w="3686" w:type="dxa"/>
            <w:vAlign w:val="center"/>
          </w:tcPr>
          <w:p w14:paraId="7E78BE40"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sz w:val="20"/>
                <w:szCs w:val="20"/>
                <w:lang w:eastAsia="en-GB"/>
              </w:rPr>
            </w:pPr>
          </w:p>
        </w:tc>
        <w:tc>
          <w:tcPr>
            <w:tcW w:w="1985" w:type="dxa"/>
          </w:tcPr>
          <w:p w14:paraId="79278BFE" w14:textId="73B5A1FD"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Costurile sunt aferente întregii activităţi desfăşurate </w:t>
            </w:r>
            <w:r w:rsidRPr="007D1317">
              <w:rPr>
                <w:rFonts w:ascii="Times New Roman" w:hAnsi="Times New Roman" w:cs="Times New Roman"/>
                <w:color w:val="000000"/>
                <w:sz w:val="20"/>
                <w:szCs w:val="20"/>
                <w:lang w:eastAsia="en-US"/>
              </w:rPr>
              <w:lastRenderedPageBreak/>
              <w:t>de operatorul economic</w:t>
            </w:r>
          </w:p>
        </w:tc>
      </w:tr>
      <w:tr w:rsidR="007A0853" w:rsidRPr="00CA736B" w14:paraId="1FC2EF9B" w14:textId="77777777" w:rsidTr="009F4006">
        <w:tc>
          <w:tcPr>
            <w:tcW w:w="485" w:type="dxa"/>
            <w:vMerge w:val="restart"/>
          </w:tcPr>
          <w:p w14:paraId="5EC04B38" w14:textId="66906EEF"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lastRenderedPageBreak/>
              <w:t>1</w:t>
            </w:r>
            <w:r>
              <w:rPr>
                <w:rFonts w:ascii="Times New Roman" w:hAnsi="Times New Roman" w:cs="Times New Roman"/>
                <w:b/>
                <w:color w:val="000000"/>
                <w:sz w:val="20"/>
                <w:szCs w:val="20"/>
                <w:lang w:eastAsia="en-US"/>
              </w:rPr>
              <w:t>6</w:t>
            </w:r>
          </w:p>
        </w:tc>
        <w:tc>
          <w:tcPr>
            <w:tcW w:w="933" w:type="dxa"/>
            <w:vMerge w:val="restart"/>
            <w:vAlign w:val="center"/>
          </w:tcPr>
          <w:p w14:paraId="12129CF5" w14:textId="0FE12BE7"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Cs/>
                <w:sz w:val="20"/>
                <w:szCs w:val="20"/>
              </w:rPr>
              <w:t>Art. 6 alin. (4)</w:t>
            </w:r>
          </w:p>
        </w:tc>
        <w:tc>
          <w:tcPr>
            <w:tcW w:w="2977" w:type="dxa"/>
            <w:vMerge w:val="restart"/>
            <w:vAlign w:val="center"/>
          </w:tcPr>
          <w:p w14:paraId="2E05C2C3" w14:textId="77777777" w:rsidR="007A0853" w:rsidRPr="00A9008E" w:rsidRDefault="007A0853" w:rsidP="007A0853">
            <w:pPr>
              <w:tabs>
                <w:tab w:val="left" w:pos="0"/>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(4) Veniturile  aferente activităţii de producere energie electrică (V</w:t>
            </w:r>
            <w:r w:rsidRPr="00A9008E">
              <w:rPr>
                <w:rFonts w:ascii="Times New Roman" w:hAnsi="Times New Roman" w:cs="Times New Roman"/>
                <w:sz w:val="20"/>
                <w:szCs w:val="20"/>
                <w:vertAlign w:val="subscript"/>
              </w:rPr>
              <w:t>E</w:t>
            </w:r>
            <w:r w:rsidRPr="00A9008E">
              <w:rPr>
                <w:rFonts w:ascii="Times New Roman" w:hAnsi="Times New Roman" w:cs="Times New Roman"/>
                <w:sz w:val="20"/>
                <w:szCs w:val="20"/>
              </w:rPr>
              <w:t>) se determină prin aplicarea următoarei formule:</w:t>
            </w:r>
          </w:p>
          <w:p w14:paraId="2E0D7694" w14:textId="77777777" w:rsidR="007A0853" w:rsidRPr="00A9008E" w:rsidRDefault="007A0853" w:rsidP="007A0853">
            <w:pPr>
              <w:tabs>
                <w:tab w:val="left" w:pos="0"/>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V</w:t>
            </w:r>
            <w:r w:rsidRPr="00A9008E">
              <w:rPr>
                <w:rFonts w:ascii="Times New Roman" w:hAnsi="Times New Roman" w:cs="Times New Roman"/>
                <w:sz w:val="20"/>
                <w:szCs w:val="20"/>
                <w:vertAlign w:val="subscript"/>
              </w:rPr>
              <w:t>E</w:t>
            </w:r>
            <w:r w:rsidRPr="00A9008E">
              <w:rPr>
                <w:rFonts w:ascii="Times New Roman" w:hAnsi="Times New Roman" w:cs="Times New Roman"/>
                <w:sz w:val="20"/>
                <w:szCs w:val="20"/>
              </w:rPr>
              <w:t>=C</w:t>
            </w:r>
            <w:r w:rsidRPr="00A9008E">
              <w:rPr>
                <w:rFonts w:ascii="Times New Roman" w:hAnsi="Times New Roman" w:cs="Times New Roman"/>
                <w:sz w:val="20"/>
                <w:szCs w:val="20"/>
                <w:vertAlign w:val="subscript"/>
              </w:rPr>
              <w:t>jus</w:t>
            </w:r>
            <w:r w:rsidRPr="00A9008E">
              <w:rPr>
                <w:rFonts w:ascii="Times New Roman" w:hAnsi="Times New Roman" w:cs="Times New Roman"/>
                <w:sz w:val="20"/>
                <w:szCs w:val="20"/>
              </w:rPr>
              <w:t>+P -V</w:t>
            </w:r>
            <w:r w:rsidRPr="00A9008E">
              <w:rPr>
                <w:rFonts w:ascii="Times New Roman" w:hAnsi="Times New Roman" w:cs="Times New Roman"/>
                <w:i/>
                <w:sz w:val="20"/>
                <w:szCs w:val="20"/>
                <w:vertAlign w:val="subscript"/>
              </w:rPr>
              <w:t>Q</w:t>
            </w:r>
            <w:r w:rsidRPr="00A9008E">
              <w:rPr>
                <w:rFonts w:ascii="Times New Roman" w:hAnsi="Times New Roman" w:cs="Times New Roman"/>
                <w:sz w:val="20"/>
                <w:szCs w:val="20"/>
              </w:rPr>
              <w:t>-V</w:t>
            </w:r>
            <w:r w:rsidRPr="00A9008E">
              <w:rPr>
                <w:rFonts w:ascii="Times New Roman" w:hAnsi="Times New Roman" w:cs="Times New Roman"/>
                <w:i/>
                <w:sz w:val="20"/>
                <w:szCs w:val="20"/>
                <w:vertAlign w:val="subscript"/>
              </w:rPr>
              <w:t>STS</w:t>
            </w:r>
            <w:r w:rsidRPr="00A9008E">
              <w:rPr>
                <w:rFonts w:ascii="Times New Roman" w:hAnsi="Times New Roman" w:cs="Times New Roman"/>
                <w:sz w:val="20"/>
                <w:szCs w:val="20"/>
              </w:rPr>
              <w:t xml:space="preserve">  [lei],</w:t>
            </w:r>
          </w:p>
          <w:p w14:paraId="6F1C25EA"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1134" w:type="dxa"/>
            <w:vAlign w:val="center"/>
          </w:tcPr>
          <w:p w14:paraId="25E763B7" w14:textId="06099834"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Fondul Proprietatea</w:t>
            </w:r>
          </w:p>
        </w:tc>
        <w:tc>
          <w:tcPr>
            <w:tcW w:w="4819" w:type="dxa"/>
            <w:vAlign w:val="center"/>
          </w:tcPr>
          <w:p w14:paraId="3920C1E8" w14:textId="22F7A9D5" w:rsidR="007A0853" w:rsidRPr="00A9008E" w:rsidRDefault="007A0853" w:rsidP="007A0853">
            <w:pPr>
              <w:spacing w:after="0" w:line="240" w:lineRule="auto"/>
              <w:jc w:val="both"/>
              <w:rPr>
                <w:rFonts w:ascii="Times New Roman" w:hAnsi="Times New Roman" w:cs="Times New Roman"/>
                <w:b/>
                <w:bCs/>
                <w:sz w:val="20"/>
                <w:szCs w:val="20"/>
              </w:rPr>
            </w:pPr>
            <w:r w:rsidRPr="00A9008E">
              <w:rPr>
                <w:rFonts w:ascii="Times New Roman" w:hAnsi="Times New Roman" w:cs="Times New Roman"/>
                <w:sz w:val="20"/>
                <w:szCs w:val="20"/>
              </w:rPr>
              <w:t xml:space="preserve">Art. 6 alin.  (4) din Noua Metodologie stabilește în continuare profitul reglementat la o cotă de 5% din suma costurilor justificate, aferente activității de producere a energiei electrice. </w:t>
            </w:r>
          </w:p>
          <w:p w14:paraId="38BBB1E8" w14:textId="77777777" w:rsidR="007A0853" w:rsidRPr="00A9008E" w:rsidRDefault="007A0853" w:rsidP="007A0853">
            <w:pPr>
              <w:spacing w:after="0" w:line="240" w:lineRule="auto"/>
              <w:jc w:val="both"/>
              <w:rPr>
                <w:rFonts w:ascii="Times New Roman" w:hAnsi="Times New Roman" w:cs="Times New Roman"/>
                <w:b/>
                <w:bCs/>
                <w:sz w:val="20"/>
                <w:szCs w:val="20"/>
              </w:rPr>
            </w:pPr>
            <w:r w:rsidRPr="00A9008E">
              <w:rPr>
                <w:rFonts w:ascii="Times New Roman" w:hAnsi="Times New Roman" w:cs="Times New Roman"/>
                <w:sz w:val="20"/>
                <w:szCs w:val="20"/>
              </w:rPr>
              <w:t>-Prin stabilirea unei cote unice de 5% pentru toți producătorii de energie electrică, ANRE nu a luat în considerare profitabilitatea anterioară aprobării Ordinului a fiecărui producător de energie electrică sau profitabilitatea unor societăți similare producătoare de energie electrică din Uniunea Europeană.</w:t>
            </w:r>
          </w:p>
          <w:p w14:paraId="13A4D5D8" w14:textId="77777777" w:rsidR="007A0853" w:rsidRPr="00A9008E" w:rsidRDefault="007A0853" w:rsidP="007A0853">
            <w:pPr>
              <w:spacing w:after="0" w:line="240" w:lineRule="auto"/>
              <w:jc w:val="both"/>
              <w:rPr>
                <w:rFonts w:ascii="Times New Roman" w:hAnsi="Times New Roman" w:cs="Times New Roman"/>
                <w:b/>
                <w:bCs/>
                <w:sz w:val="20"/>
                <w:szCs w:val="20"/>
              </w:rPr>
            </w:pPr>
            <w:r w:rsidRPr="00A9008E">
              <w:rPr>
                <w:rFonts w:ascii="Times New Roman" w:hAnsi="Times New Roman" w:cs="Times New Roman"/>
                <w:sz w:val="20"/>
                <w:szCs w:val="20"/>
              </w:rPr>
              <w:t>-In Nota de prezentare și motivare publicată pe site-ul ANRE, nu există o fundamentare economica relevanta a acestei rate menționându-se numai faptul ca aceasta rata a mai fost utilizată de către ANRE și în cadrul unor alte acte normative emis in trecut de ANRE.</w:t>
            </w:r>
          </w:p>
          <w:p w14:paraId="35AC7AAA" w14:textId="77777777" w:rsidR="007A0853" w:rsidRPr="00A9008E" w:rsidRDefault="007A0853" w:rsidP="007A0853">
            <w:pPr>
              <w:spacing w:after="0" w:line="240" w:lineRule="auto"/>
              <w:jc w:val="both"/>
              <w:rPr>
                <w:rFonts w:ascii="Times New Roman" w:hAnsi="Times New Roman" w:cs="Times New Roman"/>
                <w:b/>
                <w:bCs/>
                <w:sz w:val="20"/>
                <w:szCs w:val="20"/>
              </w:rPr>
            </w:pPr>
          </w:p>
          <w:p w14:paraId="34EA9244" w14:textId="77777777" w:rsidR="007A0853" w:rsidRPr="00A9008E" w:rsidRDefault="007A0853" w:rsidP="007A0853">
            <w:pPr>
              <w:spacing w:after="0" w:line="240" w:lineRule="auto"/>
              <w:jc w:val="both"/>
              <w:rPr>
                <w:rFonts w:ascii="Times New Roman" w:hAnsi="Times New Roman" w:cs="Times New Roman"/>
                <w:b/>
                <w:bCs/>
                <w:sz w:val="20"/>
                <w:szCs w:val="20"/>
              </w:rPr>
            </w:pPr>
            <w:r w:rsidRPr="00A9008E">
              <w:rPr>
                <w:rFonts w:ascii="Times New Roman" w:hAnsi="Times New Roman" w:cs="Times New Roman"/>
                <w:sz w:val="20"/>
                <w:szCs w:val="20"/>
              </w:rPr>
              <w:t>-Acest fapt conduce la concluzia că autoritatea de reglementare a stabilit aceasta rata în mod arbitrar, fără a lua în considerare condițiile specifice fiecărui producător, profitabilitatea anterioară emiterii Ordinului și fără a se realiza vreo analiză a profitabilității unor companii similare celor ce fac obiectul reglementării.</w:t>
            </w:r>
          </w:p>
          <w:p w14:paraId="38E937ED" w14:textId="12A5BDED" w:rsidR="007A0853" w:rsidRPr="00A9008E" w:rsidRDefault="007A0853" w:rsidP="007A0853">
            <w:pPr>
              <w:spacing w:after="0" w:line="240" w:lineRule="auto"/>
              <w:jc w:val="both"/>
              <w:rPr>
                <w:rFonts w:ascii="Times New Roman" w:hAnsi="Times New Roman" w:cs="Times New Roman"/>
                <w:b/>
                <w:bCs/>
                <w:sz w:val="20"/>
                <w:szCs w:val="20"/>
              </w:rPr>
            </w:pPr>
            <w:r w:rsidRPr="00A9008E">
              <w:rPr>
                <w:rFonts w:ascii="Times New Roman" w:hAnsi="Times New Roman" w:cs="Times New Roman"/>
                <w:sz w:val="20"/>
                <w:szCs w:val="20"/>
              </w:rPr>
              <w:t>-Astfel, prin stabilirea unei rate de 5%, în lipsa unei motivări și cu mult sub rata profitabilității unor companii similare din domeniul producerii de energie din surse hidro, ANRE a încălcat prevederile art. 76 alin. (1) care obligau autoritatea să stabilească o rată rezonabilă de profit.</w:t>
            </w:r>
          </w:p>
        </w:tc>
        <w:tc>
          <w:tcPr>
            <w:tcW w:w="3686" w:type="dxa"/>
            <w:vAlign w:val="center"/>
          </w:tcPr>
          <w:p w14:paraId="66134DC5"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sz w:val="20"/>
                <w:szCs w:val="20"/>
                <w:lang w:eastAsia="en-GB"/>
              </w:rPr>
            </w:pPr>
          </w:p>
        </w:tc>
        <w:tc>
          <w:tcPr>
            <w:tcW w:w="1985" w:type="dxa"/>
          </w:tcPr>
          <w:p w14:paraId="2F7B0B3B" w14:textId="3A6ADE32"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Reiterăm faptul că cota de profit este stabilită, aşa cum se precizează şi în Nota de prezentare şi motivare publicată pe site, similar cu alte metodologii aprobate de ANRE, în vigoare.</w:t>
            </w:r>
          </w:p>
          <w:p w14:paraId="48536EF5" w14:textId="76C8C7C5"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val="en-US" w:eastAsia="en-US"/>
              </w:rPr>
            </w:pPr>
            <w:r w:rsidRPr="007D1317">
              <w:rPr>
                <w:rFonts w:ascii="Times New Roman" w:hAnsi="Times New Roman" w:cs="Times New Roman"/>
                <w:color w:val="000000"/>
                <w:sz w:val="20"/>
                <w:szCs w:val="20"/>
                <w:lang w:val="en-US" w:eastAsia="en-US"/>
              </w:rPr>
              <w:t xml:space="preserve">Din textul transmis de Fondul proprietatea nu rezultă cota de profit rezonabilă propusă, în aplicarea prevederilor art. </w:t>
            </w:r>
            <w:r w:rsidR="009544F0" w:rsidRPr="007D1317">
              <w:rPr>
                <w:rFonts w:ascii="Times New Roman" w:hAnsi="Times New Roman" w:cs="Times New Roman"/>
                <w:color w:val="000000"/>
                <w:sz w:val="20"/>
                <w:szCs w:val="20"/>
                <w:lang w:val="en-US" w:eastAsia="en-US"/>
              </w:rPr>
              <w:t>76 alin. (1)</w:t>
            </w:r>
            <w:r w:rsidRPr="007D1317">
              <w:rPr>
                <w:rFonts w:ascii="Times New Roman" w:hAnsi="Times New Roman" w:cs="Times New Roman"/>
                <w:color w:val="000000"/>
                <w:sz w:val="20"/>
                <w:szCs w:val="20"/>
                <w:lang w:val="en-US" w:eastAsia="en-US"/>
              </w:rPr>
              <w:t xml:space="preserve"> din Legea 123/2012.</w:t>
            </w:r>
          </w:p>
          <w:p w14:paraId="0D9B7422" w14:textId="396F65E0"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val="en-US" w:eastAsia="en-US"/>
              </w:rPr>
            </w:pPr>
          </w:p>
        </w:tc>
      </w:tr>
      <w:tr w:rsidR="007A0853" w:rsidRPr="00CA736B" w14:paraId="581344D6" w14:textId="77777777" w:rsidTr="009F4006">
        <w:tc>
          <w:tcPr>
            <w:tcW w:w="485" w:type="dxa"/>
            <w:vMerge/>
          </w:tcPr>
          <w:p w14:paraId="2C3C9EBB"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2CA22CAC" w14:textId="00F6B5AA"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2977" w:type="dxa"/>
            <w:vMerge/>
            <w:vAlign w:val="center"/>
          </w:tcPr>
          <w:p w14:paraId="649899EC"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1134" w:type="dxa"/>
            <w:vAlign w:val="center"/>
          </w:tcPr>
          <w:p w14:paraId="4D55F1F6" w14:textId="1C2231CA"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Hidroelectica</w:t>
            </w:r>
          </w:p>
        </w:tc>
        <w:tc>
          <w:tcPr>
            <w:tcW w:w="4819" w:type="dxa"/>
            <w:vAlign w:val="center"/>
          </w:tcPr>
          <w:p w14:paraId="66DCDC56" w14:textId="77777777" w:rsidR="007A0853" w:rsidRPr="00A9008E" w:rsidRDefault="007A0853" w:rsidP="007A0853">
            <w:pPr>
              <w:spacing w:after="0" w:line="240" w:lineRule="auto"/>
              <w:jc w:val="both"/>
              <w:rPr>
                <w:rFonts w:ascii="Times New Roman" w:hAnsi="Times New Roman" w:cs="Times New Roman"/>
                <w:sz w:val="20"/>
                <w:szCs w:val="20"/>
                <w:lang w:val="en-US"/>
              </w:rPr>
            </w:pPr>
            <w:r w:rsidRPr="00A9008E">
              <w:rPr>
                <w:rFonts w:ascii="Times New Roman" w:hAnsi="Times New Roman" w:cs="Times New Roman"/>
                <w:sz w:val="20"/>
                <w:szCs w:val="20"/>
                <w:lang w:val="en-US"/>
              </w:rPr>
              <w:t xml:space="preserve">Prin formula de stabilire a pretului reglementat se elimina orice venituri aferente servicilor tehnologice de sistem din costurile totale justificate. Acesta este un mecanism de subventionare a pretului reglementat pe seama acestor servicii tehnologice de sistem, mecanism care va stabili pretul reglementat la o valoare inferioara costului de </w:t>
            </w:r>
            <w:r w:rsidRPr="00A9008E">
              <w:rPr>
                <w:rFonts w:ascii="Times New Roman" w:hAnsi="Times New Roman" w:cs="Times New Roman"/>
                <w:sz w:val="20"/>
                <w:szCs w:val="20"/>
                <w:lang w:val="en-US"/>
              </w:rPr>
              <w:lastRenderedPageBreak/>
              <w:t xml:space="preserve">productie si va reduce profitabilitatea producatorilor de energie electrica, prin eliminarea posibilitatii de a avea vreun castig din furnizarea serviciilor de sistem. </w:t>
            </w:r>
          </w:p>
          <w:p w14:paraId="7530548A" w14:textId="121554A6"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lang w:val="en-US"/>
              </w:rPr>
              <w:t>Solicitam eliminarea din formula de calcul a pretului reglementat a deducerii veniturilor aferente serviciilor tehnologice de sistem, pentru ca mentinerea acestora ar denatura fundamental esenta metodologiei care este una de a stabili un pret reglementat care sa acopere costurile producatorilor de energie electrica si sa asigure o profitabilitate maxima de 5%, si nu sa reglementeze inexistenta niciunui beneficiu din furnizarea servciilor tehnologice de sistem.</w:t>
            </w:r>
          </w:p>
        </w:tc>
        <w:tc>
          <w:tcPr>
            <w:tcW w:w="3686" w:type="dxa"/>
            <w:vAlign w:val="center"/>
          </w:tcPr>
          <w:p w14:paraId="5A281ABB"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sz w:val="20"/>
                <w:szCs w:val="20"/>
                <w:lang w:eastAsia="en-GB"/>
              </w:rPr>
            </w:pPr>
          </w:p>
        </w:tc>
        <w:tc>
          <w:tcPr>
            <w:tcW w:w="1985" w:type="dxa"/>
          </w:tcPr>
          <w:p w14:paraId="4F9667A7" w14:textId="3938EAA9"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Costurile sunt aferente întregii activităţi desfăşurate de operatorul economic</w:t>
            </w:r>
          </w:p>
        </w:tc>
      </w:tr>
      <w:tr w:rsidR="007A0853" w:rsidRPr="00CA736B" w14:paraId="5B8B3E9F" w14:textId="77777777" w:rsidTr="009F4006">
        <w:tc>
          <w:tcPr>
            <w:tcW w:w="485" w:type="dxa"/>
          </w:tcPr>
          <w:p w14:paraId="4D4D17B6" w14:textId="65CA1D23"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Pr>
                <w:rFonts w:ascii="Times New Roman" w:hAnsi="Times New Roman" w:cs="Times New Roman"/>
                <w:b/>
                <w:color w:val="000000"/>
                <w:sz w:val="20"/>
                <w:szCs w:val="20"/>
                <w:lang w:eastAsia="en-US"/>
              </w:rPr>
              <w:lastRenderedPageBreak/>
              <w:t>17</w:t>
            </w:r>
          </w:p>
        </w:tc>
        <w:tc>
          <w:tcPr>
            <w:tcW w:w="933" w:type="dxa"/>
            <w:vAlign w:val="center"/>
          </w:tcPr>
          <w:p w14:paraId="21938CA4" w14:textId="07EE485C" w:rsidR="007A0853" w:rsidRPr="00A9008E" w:rsidRDefault="007A0853" w:rsidP="007A0853">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 6 alin. (5) lit. o)</w:t>
            </w:r>
          </w:p>
        </w:tc>
        <w:tc>
          <w:tcPr>
            <w:tcW w:w="2977" w:type="dxa"/>
            <w:vAlign w:val="center"/>
          </w:tcPr>
          <w:p w14:paraId="3555E13C" w14:textId="77777777" w:rsidR="007A0853" w:rsidRPr="008D3C66" w:rsidRDefault="007A0853" w:rsidP="007A0853">
            <w:pPr>
              <w:spacing w:after="0" w:line="240" w:lineRule="auto"/>
              <w:jc w:val="both"/>
              <w:rPr>
                <w:rFonts w:ascii="Times New Roman" w:hAnsi="Times New Roman" w:cs="Times New Roman"/>
                <w:sz w:val="20"/>
                <w:szCs w:val="20"/>
              </w:rPr>
            </w:pPr>
            <w:r w:rsidRPr="008D3C66">
              <w:rPr>
                <w:rFonts w:ascii="Times New Roman" w:hAnsi="Times New Roman" w:cs="Times New Roman"/>
                <w:sz w:val="20"/>
                <w:szCs w:val="20"/>
              </w:rPr>
              <w:t>(5) Veniturile aferente activităților de producere a energiei electrice și, după caz, termice acoperă următoarele categorii de costuri:</w:t>
            </w:r>
          </w:p>
          <w:p w14:paraId="439709FC" w14:textId="77777777"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w:t>
            </w:r>
          </w:p>
          <w:p w14:paraId="34873C28" w14:textId="7FC7500C"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o) </w:t>
            </w:r>
            <w:r w:rsidRPr="008D3C66">
              <w:rPr>
                <w:rFonts w:ascii="Times New Roman" w:hAnsi="Times New Roman" w:cs="Times New Roman"/>
                <w:sz w:val="20"/>
                <w:szCs w:val="20"/>
              </w:rPr>
              <w:t>costuri/venituri suplimentar înregistrate în perioada contractuală anterioară/perioadele contractuale anterioare, după caz.</w:t>
            </w:r>
          </w:p>
        </w:tc>
        <w:tc>
          <w:tcPr>
            <w:tcW w:w="1134" w:type="dxa"/>
            <w:vAlign w:val="center"/>
          </w:tcPr>
          <w:p w14:paraId="431B966F" w14:textId="1C56D692"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OMV Petrom</w:t>
            </w:r>
          </w:p>
        </w:tc>
        <w:tc>
          <w:tcPr>
            <w:tcW w:w="4819" w:type="dxa"/>
            <w:vAlign w:val="center"/>
          </w:tcPr>
          <w:p w14:paraId="1466FA3E" w14:textId="729E5691" w:rsidR="007A0853" w:rsidRPr="00A9008E" w:rsidRDefault="007A0853" w:rsidP="007A0853">
            <w:pPr>
              <w:spacing w:after="0" w:line="240" w:lineRule="auto"/>
              <w:jc w:val="both"/>
              <w:rPr>
                <w:rFonts w:ascii="Times New Roman" w:hAnsi="Times New Roman" w:cs="Times New Roman"/>
                <w:sz w:val="20"/>
                <w:szCs w:val="20"/>
              </w:rPr>
            </w:pPr>
            <w:r>
              <w:rPr>
                <w:rFonts w:ascii="Times New Roman" w:hAnsi="Times New Roman" w:cs="Times New Roman"/>
                <w:sz w:val="20"/>
                <w:szCs w:val="20"/>
                <w:lang w:eastAsia="en-US"/>
              </w:rPr>
              <w:t>P</w:t>
            </w:r>
            <w:r w:rsidRPr="008D3C66">
              <w:rPr>
                <w:rFonts w:ascii="Times New Roman" w:hAnsi="Times New Roman" w:cs="Times New Roman"/>
                <w:sz w:val="20"/>
                <w:szCs w:val="20"/>
                <w:lang w:eastAsia="en-US"/>
              </w:rPr>
              <w:t xml:space="preserve">ropunem fie să se definească </w:t>
            </w:r>
            <w:r w:rsidRPr="008D3C66">
              <w:rPr>
                <w:rFonts w:ascii="Times New Roman" w:hAnsi="Times New Roman" w:cs="Times New Roman"/>
                <w:sz w:val="20"/>
                <w:szCs w:val="20"/>
                <w:lang w:val="en-US" w:eastAsia="en-US"/>
              </w:rPr>
              <w:t>“perioada contractuală”, respectiv “perioade contractuale anterioare” , fie să se completeze lit.o) cu intervalul de timp efectiv al respectivelor perioade.</w:t>
            </w:r>
          </w:p>
        </w:tc>
        <w:tc>
          <w:tcPr>
            <w:tcW w:w="3686" w:type="dxa"/>
            <w:vAlign w:val="center"/>
          </w:tcPr>
          <w:p w14:paraId="4D9ACECD" w14:textId="02671370" w:rsidR="007A0853" w:rsidRPr="00A9008E" w:rsidRDefault="007A0853" w:rsidP="007A0853">
            <w:pPr>
              <w:autoSpaceDE w:val="0"/>
              <w:autoSpaceDN w:val="0"/>
              <w:adjustRightInd w:val="0"/>
              <w:spacing w:after="0" w:line="240" w:lineRule="auto"/>
              <w:jc w:val="center"/>
              <w:rPr>
                <w:rFonts w:ascii="Times New Roman" w:hAnsi="Times New Roman" w:cs="Times New Roman"/>
                <w:sz w:val="20"/>
                <w:szCs w:val="20"/>
                <w:lang w:eastAsia="en-GB"/>
              </w:rPr>
            </w:pPr>
            <w:r w:rsidRPr="008D3C66">
              <w:rPr>
                <w:rFonts w:ascii="Times New Roman" w:hAnsi="Times New Roman" w:cs="Times New Roman"/>
                <w:sz w:val="20"/>
                <w:szCs w:val="20"/>
                <w:lang w:val="en-US" w:eastAsia="en-US"/>
              </w:rPr>
              <w:t>Motivare: claritate pentru aplicarea corect</w:t>
            </w:r>
            <w:r w:rsidRPr="008D3C66">
              <w:rPr>
                <w:rFonts w:ascii="Times New Roman" w:hAnsi="Times New Roman" w:cs="Times New Roman"/>
                <w:sz w:val="20"/>
                <w:szCs w:val="20"/>
                <w:lang w:eastAsia="en-US"/>
              </w:rPr>
              <w:t xml:space="preserve">ă a </w:t>
            </w:r>
            <w:r w:rsidRPr="008D3C66">
              <w:rPr>
                <w:rFonts w:ascii="Times New Roman" w:hAnsi="Times New Roman" w:cs="Times New Roman"/>
                <w:sz w:val="20"/>
                <w:szCs w:val="20"/>
                <w:lang w:val="en-US" w:eastAsia="en-US"/>
              </w:rPr>
              <w:t>prevederilor</w:t>
            </w:r>
          </w:p>
        </w:tc>
        <w:tc>
          <w:tcPr>
            <w:tcW w:w="1985" w:type="dxa"/>
          </w:tcPr>
          <w:p w14:paraId="61512492" w14:textId="77777777"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Se acceptă</w:t>
            </w:r>
          </w:p>
          <w:p w14:paraId="46FC63BE" w14:textId="2E6393DD"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S-a reformulat</w:t>
            </w:r>
          </w:p>
        </w:tc>
      </w:tr>
      <w:tr w:rsidR="007A0853" w:rsidRPr="00CA736B" w14:paraId="32AD84BD" w14:textId="77777777" w:rsidTr="009F4006">
        <w:tc>
          <w:tcPr>
            <w:tcW w:w="485" w:type="dxa"/>
          </w:tcPr>
          <w:p w14:paraId="359B166F" w14:textId="1ACBD2C1"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t>1</w:t>
            </w:r>
            <w:r>
              <w:rPr>
                <w:rFonts w:ascii="Times New Roman" w:hAnsi="Times New Roman" w:cs="Times New Roman"/>
                <w:b/>
                <w:color w:val="000000"/>
                <w:sz w:val="20"/>
                <w:szCs w:val="20"/>
                <w:lang w:eastAsia="en-US"/>
              </w:rPr>
              <w:t>8</w:t>
            </w:r>
          </w:p>
        </w:tc>
        <w:tc>
          <w:tcPr>
            <w:tcW w:w="933" w:type="dxa"/>
            <w:vAlign w:val="center"/>
          </w:tcPr>
          <w:p w14:paraId="19B871A0" w14:textId="45CA279E" w:rsidR="007A0853" w:rsidRPr="00A9008E" w:rsidRDefault="007A0853" w:rsidP="007A0853">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 6 alin. (6)</w:t>
            </w:r>
          </w:p>
        </w:tc>
        <w:tc>
          <w:tcPr>
            <w:tcW w:w="2977" w:type="dxa"/>
            <w:vAlign w:val="center"/>
          </w:tcPr>
          <w:p w14:paraId="775EB3E2" w14:textId="77777777"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(6) ANRE stabilește nivelul justificat al costurilor totale, având în vedere și analiza următoarelor elemente:</w:t>
            </w:r>
          </w:p>
          <w:p w14:paraId="0727DCFE" w14:textId="77777777"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a)costurile totale considerate la stabilirea prețurilor reglementate pentru perioada 1 ianuarie – 30 iunie 2020, 1 martie-31 decembrie 2019;</w:t>
            </w:r>
          </w:p>
          <w:p w14:paraId="1F55A15E" w14:textId="77777777"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b) costurile  estimate pentru perioada 1 ianuarie – 30 iunie 2020; </w:t>
            </w:r>
          </w:p>
          <w:p w14:paraId="331C4341" w14:textId="77777777"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c)evoluția elementelor de cost la nivelul economiei (indicele prețurilor de consum în perioada 1 ianuarie – 30 iunie 2020);</w:t>
            </w:r>
          </w:p>
          <w:p w14:paraId="5E4CDF9D" w14:textId="77777777"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d)programele investiționale în curs de derulare sau planificate a fi </w:t>
            </w:r>
            <w:r w:rsidRPr="00A9008E">
              <w:rPr>
                <w:rFonts w:ascii="Times New Roman" w:hAnsi="Times New Roman" w:cs="Times New Roman"/>
                <w:sz w:val="20"/>
                <w:szCs w:val="20"/>
              </w:rPr>
              <w:lastRenderedPageBreak/>
              <w:t>realizate în perioada 1iulie – 31 decembrie 2020;</w:t>
            </w:r>
          </w:p>
          <w:p w14:paraId="462B836B" w14:textId="77777777"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e) creșterea/descreșterea nivelului activității/producției; </w:t>
            </w:r>
          </w:p>
          <w:p w14:paraId="53EBBDAC" w14:textId="0E5D839B" w:rsidR="007A0853" w:rsidRPr="00A9008E" w:rsidRDefault="007A0853" w:rsidP="007A0853">
            <w:pPr>
              <w:tabs>
                <w:tab w:val="left" w:pos="0"/>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f) intrarea în vigoare/ modificarea/ eliminarea unor taxe /impozite/ contribuții în conformitate cu legislația în vigoare.</w:t>
            </w:r>
          </w:p>
        </w:tc>
        <w:tc>
          <w:tcPr>
            <w:tcW w:w="1134" w:type="dxa"/>
            <w:vAlign w:val="center"/>
          </w:tcPr>
          <w:p w14:paraId="15D85251" w14:textId="348E7BB8"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lastRenderedPageBreak/>
              <w:t>Hidroelectica</w:t>
            </w:r>
          </w:p>
        </w:tc>
        <w:tc>
          <w:tcPr>
            <w:tcW w:w="4819" w:type="dxa"/>
            <w:vAlign w:val="center"/>
          </w:tcPr>
          <w:p w14:paraId="26DAB74F" w14:textId="20DF92A6" w:rsidR="007A0853" w:rsidRPr="00A9008E" w:rsidRDefault="007A0853" w:rsidP="007A0853">
            <w:pPr>
              <w:spacing w:after="0" w:line="240" w:lineRule="auto"/>
              <w:jc w:val="both"/>
              <w:rPr>
                <w:rFonts w:ascii="Times New Roman" w:hAnsi="Times New Roman" w:cs="Times New Roman"/>
                <w:sz w:val="20"/>
                <w:szCs w:val="20"/>
                <w:lang w:val="en-US"/>
              </w:rPr>
            </w:pPr>
            <w:r w:rsidRPr="00A9008E">
              <w:rPr>
                <w:rFonts w:ascii="Times New Roman" w:hAnsi="Times New Roman" w:cs="Times New Roman"/>
                <w:sz w:val="20"/>
                <w:szCs w:val="20"/>
              </w:rPr>
              <w:t>Analiza costului considerat justificat raportat la costul considerat justificat pentru perioada contractuala anterioara este una gresit interpretata, care nu tine cont de evolutia si dezvoltarea producatorilor. In functie de evolutia fiecarei companii,  diferentele de la un trimestru la altul pot fi semnificative, ciclul lunar al cheltuielilor nefiind identic pe perioada unui an calendaristic.</w:t>
            </w:r>
          </w:p>
        </w:tc>
        <w:tc>
          <w:tcPr>
            <w:tcW w:w="3686" w:type="dxa"/>
            <w:vAlign w:val="center"/>
          </w:tcPr>
          <w:p w14:paraId="2FB708EC"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sz w:val="20"/>
                <w:szCs w:val="20"/>
                <w:lang w:eastAsia="en-GB"/>
              </w:rPr>
            </w:pPr>
          </w:p>
        </w:tc>
        <w:tc>
          <w:tcPr>
            <w:tcW w:w="1985" w:type="dxa"/>
          </w:tcPr>
          <w:p w14:paraId="1BDE1A8E" w14:textId="435BE46F"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Reiterăm faptul că stabilirea costurilor justificate se face </w:t>
            </w:r>
            <w:r w:rsidRPr="007D1317">
              <w:rPr>
                <w:rFonts w:ascii="Times New Roman" w:hAnsi="Times New Roman" w:cs="Times New Roman"/>
                <w:color w:val="000000"/>
                <w:sz w:val="20"/>
                <w:szCs w:val="20"/>
                <w:lang w:val="en-US" w:eastAsia="en-US"/>
              </w:rPr>
              <w:t>av</w:t>
            </w:r>
            <w:r w:rsidRPr="007D1317">
              <w:rPr>
                <w:rFonts w:ascii="Times New Roman" w:hAnsi="Times New Roman" w:cs="Times New Roman"/>
                <w:color w:val="000000"/>
                <w:sz w:val="20"/>
                <w:szCs w:val="20"/>
                <w:lang w:eastAsia="en-US"/>
              </w:rPr>
              <w:t xml:space="preserve">ând în vedere </w:t>
            </w:r>
            <w:r w:rsidR="00A133CE" w:rsidRPr="007D1317">
              <w:rPr>
                <w:rFonts w:ascii="Times New Roman" w:hAnsi="Times New Roman" w:cs="Times New Roman"/>
                <w:color w:val="000000"/>
                <w:sz w:val="20"/>
                <w:szCs w:val="20"/>
                <w:lang w:eastAsia="en-US"/>
              </w:rPr>
              <w:t>si</w:t>
            </w:r>
            <w:r w:rsidRPr="007D1317">
              <w:rPr>
                <w:rFonts w:ascii="Times New Roman" w:hAnsi="Times New Roman" w:cs="Times New Roman"/>
                <w:color w:val="000000"/>
                <w:sz w:val="20"/>
                <w:szCs w:val="20"/>
                <w:lang w:eastAsia="en-US"/>
              </w:rPr>
              <w:t xml:space="preserve"> analiza comparativă a costurilor pentru perioadele anterioare. </w:t>
            </w:r>
          </w:p>
        </w:tc>
      </w:tr>
      <w:tr w:rsidR="007A0853" w:rsidRPr="00CA736B" w14:paraId="1EB9FDCE" w14:textId="77777777" w:rsidTr="009F4006">
        <w:tc>
          <w:tcPr>
            <w:tcW w:w="485" w:type="dxa"/>
          </w:tcPr>
          <w:p w14:paraId="04900B8D" w14:textId="4ED1ED7B"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lastRenderedPageBreak/>
              <w:t>1</w:t>
            </w:r>
            <w:r>
              <w:rPr>
                <w:rFonts w:ascii="Times New Roman" w:hAnsi="Times New Roman" w:cs="Times New Roman"/>
                <w:b/>
                <w:color w:val="000000"/>
                <w:sz w:val="20"/>
                <w:szCs w:val="20"/>
                <w:lang w:eastAsia="en-US"/>
              </w:rPr>
              <w:t>9</w:t>
            </w:r>
          </w:p>
        </w:tc>
        <w:tc>
          <w:tcPr>
            <w:tcW w:w="933" w:type="dxa"/>
            <w:vAlign w:val="center"/>
          </w:tcPr>
          <w:p w14:paraId="2517C0D2" w14:textId="604A8F77" w:rsidR="007A0853" w:rsidRPr="00A133CE" w:rsidRDefault="007A0853" w:rsidP="007A0853">
            <w:pPr>
              <w:autoSpaceDE w:val="0"/>
              <w:autoSpaceDN w:val="0"/>
              <w:adjustRightInd w:val="0"/>
              <w:spacing w:after="0" w:line="240" w:lineRule="auto"/>
              <w:jc w:val="center"/>
              <w:rPr>
                <w:rFonts w:ascii="Times New Roman" w:hAnsi="Times New Roman" w:cs="Times New Roman"/>
                <w:bCs/>
                <w:sz w:val="20"/>
                <w:szCs w:val="20"/>
              </w:rPr>
            </w:pPr>
            <w:r w:rsidRPr="00A133CE">
              <w:rPr>
                <w:rFonts w:ascii="Times New Roman" w:hAnsi="Times New Roman" w:cs="Times New Roman"/>
                <w:bCs/>
                <w:sz w:val="20"/>
                <w:szCs w:val="20"/>
              </w:rPr>
              <w:t>Art. 6 alin. (8 si 11)</w:t>
            </w:r>
          </w:p>
        </w:tc>
        <w:tc>
          <w:tcPr>
            <w:tcW w:w="2977" w:type="dxa"/>
            <w:vAlign w:val="center"/>
          </w:tcPr>
          <w:p w14:paraId="276EBAF3" w14:textId="77777777"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(8) Pe baza prețurilor reglementate stabilite conform prevederilor art. 6 alin. (3), ANRE stabilește, în ordinea crescătoare a prețurilor,  producătorii participanți la contractele reglementate și determină cantitățile de energie electrică impuse fiecăruia dintre aceștia ca obligații de vânzare pe bază de contracte reglementate încheiate cu fiecare FUI, pentru perioada 1 iulie – 31 decembrie 2020. </w:t>
            </w:r>
          </w:p>
          <w:p w14:paraId="1B4CEC4B" w14:textId="2BE36CCE"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(11) La stabilirea obligațiilor de vânzare către FUI a unor cantități ferme de energie electrică, pe bază de contracte reglementate pentru perioada 1 iulie – 31 decembrie 2020, ANRE are în vedere ca tarifele reglementate la consumatorii casnici să nu fie majorate peste nivelul practicat la data intrării în vigoare a OUG nr. 74/2020</w:t>
            </w:r>
          </w:p>
        </w:tc>
        <w:tc>
          <w:tcPr>
            <w:tcW w:w="1134" w:type="dxa"/>
            <w:vAlign w:val="center"/>
          </w:tcPr>
          <w:p w14:paraId="7111AEF8" w14:textId="42186AB5"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Hidroelectrica</w:t>
            </w:r>
          </w:p>
        </w:tc>
        <w:tc>
          <w:tcPr>
            <w:tcW w:w="4819" w:type="dxa"/>
            <w:vAlign w:val="center"/>
          </w:tcPr>
          <w:p w14:paraId="3DC27945" w14:textId="77777777" w:rsidR="007A0853" w:rsidRPr="00A133CE" w:rsidRDefault="007A0853" w:rsidP="007A0853">
            <w:pPr>
              <w:spacing w:after="0" w:line="240" w:lineRule="auto"/>
              <w:jc w:val="both"/>
              <w:rPr>
                <w:rFonts w:ascii="Times New Roman" w:hAnsi="Times New Roman" w:cs="Times New Roman"/>
                <w:sz w:val="20"/>
                <w:szCs w:val="20"/>
              </w:rPr>
            </w:pPr>
            <w:r w:rsidRPr="00A133CE">
              <w:rPr>
                <w:rFonts w:ascii="Times New Roman" w:hAnsi="Times New Roman" w:cs="Times New Roman"/>
                <w:sz w:val="20"/>
                <w:szCs w:val="20"/>
              </w:rPr>
              <w:t>Aceste doua articole conduc la o discriminare evidenta a companiei Hidroelectrica SA, in comparatie cu ceilalti producatori de energie electrica, datorita faptului ca aceasta are cel mai mic cost de productie. Prin urmare orice eveniment negativ inregistrat in cadrul celorlalte companii de productie care conduce la cresterea costului de productie al energiei electrice, va putea fi compensat prin cresterea cantitatilor reglementate produse de Hidroelectrica SA, pentru a nu conduce cresterea tarifelor reglementate la consumatorii casnici.</w:t>
            </w:r>
          </w:p>
          <w:p w14:paraId="68B32BE6" w14:textId="77777777" w:rsidR="007A0853" w:rsidRPr="00A133CE" w:rsidRDefault="007A0853" w:rsidP="007A0853">
            <w:pPr>
              <w:spacing w:after="0" w:line="240" w:lineRule="auto"/>
              <w:jc w:val="both"/>
              <w:rPr>
                <w:rFonts w:ascii="Times New Roman" w:hAnsi="Times New Roman" w:cs="Times New Roman"/>
                <w:sz w:val="20"/>
                <w:szCs w:val="20"/>
              </w:rPr>
            </w:pPr>
          </w:p>
          <w:p w14:paraId="3CA7FC9C" w14:textId="1860E70B" w:rsidR="007A0853" w:rsidRPr="00A133CE" w:rsidRDefault="007A0853" w:rsidP="007A0853">
            <w:pPr>
              <w:spacing w:after="0" w:line="240" w:lineRule="auto"/>
              <w:jc w:val="both"/>
              <w:rPr>
                <w:rFonts w:ascii="Times New Roman" w:hAnsi="Times New Roman" w:cs="Times New Roman"/>
                <w:sz w:val="20"/>
                <w:szCs w:val="20"/>
              </w:rPr>
            </w:pPr>
            <w:r w:rsidRPr="00A133CE">
              <w:rPr>
                <w:rFonts w:ascii="Times New Roman" w:hAnsi="Times New Roman" w:cs="Times New Roman"/>
                <w:sz w:val="20"/>
                <w:szCs w:val="20"/>
              </w:rPr>
              <w:t>Cresterea cantitatilor de energie electrica produse de Hidroelectrica SA la preturi reglementate coroborate cu o prognoza hidrologica deficitara, poate conduce la un impact negativ covarsitor, cu inregistrarea de prejudicii asupra companiei.</w:t>
            </w:r>
          </w:p>
          <w:p w14:paraId="1392AF49" w14:textId="77777777" w:rsidR="007A0853" w:rsidRPr="00A133CE" w:rsidRDefault="007A0853" w:rsidP="007A0853">
            <w:pPr>
              <w:spacing w:after="0" w:line="240" w:lineRule="auto"/>
              <w:jc w:val="both"/>
              <w:rPr>
                <w:rFonts w:ascii="Times New Roman" w:hAnsi="Times New Roman" w:cs="Times New Roman"/>
                <w:sz w:val="20"/>
                <w:szCs w:val="20"/>
              </w:rPr>
            </w:pPr>
          </w:p>
          <w:p w14:paraId="4E724300" w14:textId="77777777" w:rsidR="007A0853" w:rsidRPr="00A133CE" w:rsidRDefault="007A0853" w:rsidP="007A0853">
            <w:pPr>
              <w:spacing w:after="0" w:line="240" w:lineRule="auto"/>
              <w:jc w:val="both"/>
              <w:rPr>
                <w:rFonts w:ascii="Times New Roman" w:hAnsi="Times New Roman" w:cs="Times New Roman"/>
                <w:sz w:val="20"/>
                <w:szCs w:val="20"/>
              </w:rPr>
            </w:pPr>
          </w:p>
        </w:tc>
        <w:tc>
          <w:tcPr>
            <w:tcW w:w="3686" w:type="dxa"/>
            <w:vAlign w:val="center"/>
          </w:tcPr>
          <w:p w14:paraId="108127DA"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sz w:val="20"/>
                <w:szCs w:val="20"/>
                <w:lang w:eastAsia="en-GB"/>
              </w:rPr>
            </w:pPr>
          </w:p>
        </w:tc>
        <w:tc>
          <w:tcPr>
            <w:tcW w:w="1985" w:type="dxa"/>
          </w:tcPr>
          <w:p w14:paraId="23A9C704" w14:textId="0EF1F5DC"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Referitor la sintagma privind tarifele reglementate, care nu trebuie să fie majorate peste preţul practicat la data intrării în vigoare a OUG 74/2020, este evident că ANRE a introdus în metodologie prevederile OUG 74/2020 şi articole care să conducă la respectarea acestor prevederi.</w:t>
            </w:r>
          </w:p>
          <w:p w14:paraId="7371A31B" w14:textId="2485C067"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p>
          <w:p w14:paraId="3A32E4FE" w14:textId="50C80947"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Referitor la ordinea crescătoare a preţurilor, aceasta este prevăzută la art.II din OUG 74/2020</w:t>
            </w:r>
          </w:p>
          <w:p w14:paraId="45E2894C" w14:textId="20DB99D8"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p>
        </w:tc>
      </w:tr>
      <w:tr w:rsidR="007A0853" w:rsidRPr="00CA736B" w14:paraId="2C2A4700" w14:textId="77777777" w:rsidTr="009F4006">
        <w:tc>
          <w:tcPr>
            <w:tcW w:w="485" w:type="dxa"/>
          </w:tcPr>
          <w:p w14:paraId="409C0EA5" w14:textId="38262EF0"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Pr>
                <w:rFonts w:ascii="Times New Roman" w:hAnsi="Times New Roman" w:cs="Times New Roman"/>
                <w:b/>
                <w:color w:val="000000"/>
                <w:sz w:val="20"/>
                <w:szCs w:val="20"/>
                <w:lang w:eastAsia="en-US"/>
              </w:rPr>
              <w:t>20</w:t>
            </w:r>
          </w:p>
        </w:tc>
        <w:tc>
          <w:tcPr>
            <w:tcW w:w="933" w:type="dxa"/>
            <w:vAlign w:val="center"/>
          </w:tcPr>
          <w:p w14:paraId="3DEA9F37" w14:textId="02C70E31" w:rsidR="007A0853" w:rsidRPr="00A9008E" w:rsidRDefault="007A0853" w:rsidP="007A0853">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 6 alin. (10)</w:t>
            </w:r>
          </w:p>
        </w:tc>
        <w:tc>
          <w:tcPr>
            <w:tcW w:w="2977" w:type="dxa"/>
            <w:shd w:val="clear" w:color="auto" w:fill="auto"/>
          </w:tcPr>
          <w:p w14:paraId="0D131466" w14:textId="77777777" w:rsidR="007A0853" w:rsidRPr="00A9008E" w:rsidRDefault="007A0853" w:rsidP="007A0853">
            <w:pPr>
              <w:spacing w:after="0" w:line="240" w:lineRule="auto"/>
              <w:rPr>
                <w:rFonts w:ascii="Times New Roman" w:hAnsi="Times New Roman" w:cs="Times New Roman"/>
                <w:sz w:val="20"/>
                <w:szCs w:val="20"/>
              </w:rPr>
            </w:pPr>
            <w:r w:rsidRPr="00A9008E">
              <w:rPr>
                <w:rFonts w:ascii="Times New Roman" w:hAnsi="Times New Roman" w:cs="Times New Roman"/>
                <w:sz w:val="20"/>
                <w:szCs w:val="20"/>
              </w:rPr>
              <w:t xml:space="preserve">(10) FUI asigură necesarul de consum pentru clienţii casnici la tarife reglementate: </w:t>
            </w:r>
          </w:p>
          <w:p w14:paraId="300246C0" w14:textId="77777777" w:rsidR="007A0853" w:rsidRPr="00A9008E" w:rsidRDefault="007A0853" w:rsidP="007A0853">
            <w:pPr>
              <w:spacing w:after="0" w:line="240" w:lineRule="auto"/>
              <w:rPr>
                <w:rFonts w:ascii="Times New Roman" w:hAnsi="Times New Roman" w:cs="Times New Roman"/>
                <w:sz w:val="20"/>
                <w:szCs w:val="20"/>
              </w:rPr>
            </w:pPr>
            <w:r w:rsidRPr="00A9008E">
              <w:rPr>
                <w:rFonts w:ascii="Times New Roman" w:hAnsi="Times New Roman" w:cs="Times New Roman"/>
                <w:sz w:val="20"/>
                <w:szCs w:val="20"/>
              </w:rPr>
              <w:t>a)</w:t>
            </w:r>
            <w:r w:rsidRPr="00A9008E">
              <w:rPr>
                <w:rFonts w:ascii="Times New Roman" w:hAnsi="Times New Roman" w:cs="Times New Roman"/>
                <w:sz w:val="20"/>
                <w:szCs w:val="20"/>
              </w:rPr>
              <w:tab/>
              <w:t xml:space="preserve">prin achiziție prin contracte reglementate, încheiate în baza deciziilor emise de ANRE </w:t>
            </w:r>
            <w:r w:rsidRPr="00A9008E">
              <w:rPr>
                <w:rFonts w:ascii="Times New Roman" w:hAnsi="Times New Roman" w:cs="Times New Roman"/>
                <w:sz w:val="20"/>
                <w:szCs w:val="20"/>
              </w:rPr>
              <w:lastRenderedPageBreak/>
              <w:t>conform reglementărilor în vigoare;</w:t>
            </w:r>
          </w:p>
          <w:p w14:paraId="62610858" w14:textId="77777777" w:rsidR="007A0853" w:rsidRPr="00A9008E" w:rsidRDefault="007A0853" w:rsidP="007A0853">
            <w:pPr>
              <w:spacing w:after="0" w:line="240" w:lineRule="auto"/>
              <w:rPr>
                <w:rFonts w:ascii="Times New Roman" w:hAnsi="Times New Roman" w:cs="Times New Roman"/>
                <w:sz w:val="20"/>
                <w:szCs w:val="20"/>
              </w:rPr>
            </w:pPr>
            <w:r w:rsidRPr="00A9008E">
              <w:rPr>
                <w:rFonts w:ascii="Times New Roman" w:hAnsi="Times New Roman" w:cs="Times New Roman"/>
                <w:sz w:val="20"/>
                <w:szCs w:val="20"/>
              </w:rPr>
              <w:t>b)</w:t>
            </w:r>
            <w:r w:rsidRPr="00A9008E">
              <w:rPr>
                <w:rFonts w:ascii="Times New Roman" w:hAnsi="Times New Roman" w:cs="Times New Roman"/>
                <w:sz w:val="20"/>
                <w:szCs w:val="20"/>
              </w:rPr>
              <w:tab/>
              <w:t>prin achiziție prin contracte încheiate cu prosumatorii care dețin centrale electrice de producere a energiei electrice din surse regenerabile cu puterea instalată de cel mult 27 kW pe loc de consum, clienţi casnici facturaţi la tarife reglementate;</w:t>
            </w:r>
          </w:p>
          <w:p w14:paraId="3F89F495" w14:textId="77777777" w:rsidR="007A0853" w:rsidRPr="00A9008E" w:rsidRDefault="007A0853" w:rsidP="007A0853">
            <w:pPr>
              <w:spacing w:after="0" w:line="240" w:lineRule="auto"/>
              <w:rPr>
                <w:rFonts w:ascii="Times New Roman" w:hAnsi="Times New Roman" w:cs="Times New Roman"/>
                <w:sz w:val="20"/>
                <w:szCs w:val="20"/>
              </w:rPr>
            </w:pPr>
            <w:r w:rsidRPr="00A9008E">
              <w:rPr>
                <w:rFonts w:ascii="Times New Roman" w:hAnsi="Times New Roman" w:cs="Times New Roman"/>
                <w:sz w:val="20"/>
                <w:szCs w:val="20"/>
              </w:rPr>
              <w:t>c)</w:t>
            </w:r>
            <w:r w:rsidRPr="00A9008E">
              <w:rPr>
                <w:rFonts w:ascii="Times New Roman" w:hAnsi="Times New Roman" w:cs="Times New Roman"/>
                <w:sz w:val="20"/>
                <w:szCs w:val="20"/>
              </w:rPr>
              <w:tab/>
              <w:t>prin achiziție din piața concurențială;</w:t>
            </w:r>
          </w:p>
          <w:p w14:paraId="6CEAE190" w14:textId="2A78BF16"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d)</w:t>
            </w:r>
            <w:r w:rsidRPr="00A9008E">
              <w:rPr>
                <w:rFonts w:ascii="Times New Roman" w:hAnsi="Times New Roman" w:cs="Times New Roman"/>
                <w:sz w:val="20"/>
                <w:szCs w:val="20"/>
              </w:rPr>
              <w:tab/>
              <w:t>la preț de dezechilibru .</w:t>
            </w:r>
          </w:p>
        </w:tc>
        <w:tc>
          <w:tcPr>
            <w:tcW w:w="1134" w:type="dxa"/>
            <w:vAlign w:val="center"/>
          </w:tcPr>
          <w:p w14:paraId="09DC3053" w14:textId="7D9267A0"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lastRenderedPageBreak/>
              <w:t>EON</w:t>
            </w:r>
          </w:p>
        </w:tc>
        <w:tc>
          <w:tcPr>
            <w:tcW w:w="4819" w:type="dxa"/>
            <w:shd w:val="clear" w:color="auto" w:fill="auto"/>
          </w:tcPr>
          <w:p w14:paraId="1BE09091" w14:textId="77777777" w:rsidR="007A0853" w:rsidRPr="00BB5794" w:rsidRDefault="007A0853" w:rsidP="007A0853">
            <w:pPr>
              <w:rPr>
                <w:rFonts w:ascii="Times New Roman" w:hAnsi="Times New Roman" w:cs="Times New Roman"/>
                <w:sz w:val="20"/>
                <w:szCs w:val="20"/>
              </w:rPr>
            </w:pPr>
            <w:r w:rsidRPr="00BB5794">
              <w:rPr>
                <w:rFonts w:ascii="Times New Roman" w:hAnsi="Times New Roman" w:cs="Times New Roman"/>
                <w:sz w:val="20"/>
                <w:szCs w:val="20"/>
              </w:rPr>
              <w:t>Propunem completare:</w:t>
            </w:r>
          </w:p>
          <w:p w14:paraId="5F369FEA" w14:textId="1116DC20" w:rsidR="007A0853" w:rsidRPr="00A9008E" w:rsidRDefault="007A0853" w:rsidP="007A0853">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e</w:t>
            </w:r>
            <w:r w:rsidRPr="00BB5794">
              <w:rPr>
                <w:rFonts w:ascii="Times New Roman" w:hAnsi="Times New Roman" w:cs="Times New Roman"/>
                <w:b/>
                <w:sz w:val="20"/>
                <w:szCs w:val="20"/>
              </w:rPr>
              <w:t>) tranzacții PZU</w:t>
            </w:r>
          </w:p>
        </w:tc>
        <w:tc>
          <w:tcPr>
            <w:tcW w:w="3686" w:type="dxa"/>
            <w:shd w:val="clear" w:color="auto" w:fill="auto"/>
          </w:tcPr>
          <w:p w14:paraId="4DA1C3F3" w14:textId="1057CD58" w:rsidR="007A0853" w:rsidRPr="00A9008E" w:rsidRDefault="007A0853" w:rsidP="007A0853">
            <w:pPr>
              <w:autoSpaceDE w:val="0"/>
              <w:autoSpaceDN w:val="0"/>
              <w:adjustRightInd w:val="0"/>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Trebuie luate în considerare si tranzacțiile în PZU.</w:t>
            </w:r>
          </w:p>
        </w:tc>
        <w:tc>
          <w:tcPr>
            <w:tcW w:w="1985" w:type="dxa"/>
          </w:tcPr>
          <w:p w14:paraId="51E7295A" w14:textId="53209260" w:rsidR="007A0853"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Nu se accept</w:t>
            </w:r>
            <w:r w:rsidR="004F3329" w:rsidRPr="007D1317">
              <w:rPr>
                <w:rFonts w:ascii="Times New Roman" w:hAnsi="Times New Roman" w:cs="Times New Roman"/>
                <w:color w:val="000000"/>
                <w:sz w:val="20"/>
                <w:szCs w:val="20"/>
                <w:lang w:eastAsia="en-US"/>
              </w:rPr>
              <w:t>ă</w:t>
            </w:r>
            <w:r w:rsidRPr="007D1317">
              <w:rPr>
                <w:rFonts w:ascii="Times New Roman" w:hAnsi="Times New Roman" w:cs="Times New Roman"/>
                <w:color w:val="000000"/>
                <w:sz w:val="20"/>
                <w:szCs w:val="20"/>
                <w:lang w:eastAsia="en-US"/>
              </w:rPr>
              <w:t>. Referirea la piata concurentiala include si PZU</w:t>
            </w:r>
          </w:p>
        </w:tc>
      </w:tr>
      <w:tr w:rsidR="007A0853" w:rsidRPr="00CA736B" w14:paraId="0398F761" w14:textId="77777777" w:rsidTr="009F4006">
        <w:tc>
          <w:tcPr>
            <w:tcW w:w="485" w:type="dxa"/>
            <w:vMerge w:val="restart"/>
          </w:tcPr>
          <w:p w14:paraId="2B918C48" w14:textId="033234F4" w:rsidR="007A0853" w:rsidRPr="00A9008E" w:rsidRDefault="007A0853" w:rsidP="007A0853">
            <w:pPr>
              <w:autoSpaceDE w:val="0"/>
              <w:autoSpaceDN w:val="0"/>
              <w:adjustRightInd w:val="0"/>
              <w:spacing w:after="0" w:line="240" w:lineRule="auto"/>
              <w:jc w:val="center"/>
              <w:rPr>
                <w:rFonts w:ascii="Times New Roman" w:hAnsi="Times New Roman" w:cs="Times New Roman"/>
                <w:b/>
                <w:color w:val="000000"/>
                <w:sz w:val="20"/>
                <w:szCs w:val="20"/>
                <w:lang w:eastAsia="en-US"/>
              </w:rPr>
            </w:pPr>
            <w:r>
              <w:rPr>
                <w:rFonts w:ascii="Times New Roman" w:hAnsi="Times New Roman" w:cs="Times New Roman"/>
                <w:b/>
                <w:color w:val="000000"/>
                <w:sz w:val="20"/>
                <w:szCs w:val="20"/>
                <w:lang w:eastAsia="en-US"/>
              </w:rPr>
              <w:lastRenderedPageBreak/>
              <w:t>21</w:t>
            </w:r>
          </w:p>
        </w:tc>
        <w:tc>
          <w:tcPr>
            <w:tcW w:w="933" w:type="dxa"/>
            <w:vMerge w:val="restart"/>
            <w:vAlign w:val="center"/>
          </w:tcPr>
          <w:p w14:paraId="3049B392" w14:textId="77777777" w:rsidR="007A0853" w:rsidRPr="00A9008E" w:rsidRDefault="007A0853" w:rsidP="007A0853">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 6 alin. (11)</w:t>
            </w:r>
          </w:p>
          <w:p w14:paraId="09BF7FA0" w14:textId="7E1CE7DE" w:rsidR="007A0853" w:rsidRPr="00A9008E" w:rsidRDefault="007A0853" w:rsidP="007A0853">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restart"/>
            <w:vAlign w:val="center"/>
          </w:tcPr>
          <w:p w14:paraId="128FCBF5" w14:textId="24C42B10"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.(11) La stabilirea obligațiilor de vânzare către FUI a unor cantități ferme de energie electrică, pe bază de contracte reglementate pentru perioada 1 iulie – 31 decembrie 2020, ANRE are în vedere ca tarifele reglementate la consumatorii casnici să nu fie majorate peste nivelul practicat la data intrării în vigoare a OUG nr. 74/2020</w:t>
            </w:r>
          </w:p>
        </w:tc>
        <w:tc>
          <w:tcPr>
            <w:tcW w:w="1134" w:type="dxa"/>
            <w:vAlign w:val="center"/>
          </w:tcPr>
          <w:p w14:paraId="31903DA3" w14:textId="37893DD0" w:rsidR="007A0853" w:rsidRPr="00A9008E" w:rsidRDefault="007A0853" w:rsidP="007A0853">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Electrica Furnizare</w:t>
            </w:r>
          </w:p>
        </w:tc>
        <w:tc>
          <w:tcPr>
            <w:tcW w:w="4819" w:type="dxa"/>
          </w:tcPr>
          <w:p w14:paraId="05996292" w14:textId="27151A66" w:rsidR="007A0853" w:rsidRPr="00A9008E" w:rsidRDefault="007A0853" w:rsidP="007A0853">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Anexă. art.6.(11) </w:t>
            </w:r>
            <w:r w:rsidRPr="00A9008E">
              <w:rPr>
                <w:rFonts w:ascii="Times New Roman" w:eastAsia="Calibri" w:hAnsi="Times New Roman" w:cs="Times New Roman"/>
                <w:sz w:val="20"/>
                <w:szCs w:val="20"/>
              </w:rPr>
              <w:t xml:space="preserve">La stabilirea obligațiilor de vânzare către FUI a unor cantități ferme de energie electrică, pe bază de contracte reglementate pentru perioada 1 iulie – 31 decembrie 2020, ANRE are în vedere ca tarifele reglementate la consumatorii casnici să nu fie majorate peste nivelul practicat la data intrării în vigoare a OUG nr. 74/2020 </w:t>
            </w:r>
            <w:r w:rsidRPr="00A9008E">
              <w:rPr>
                <w:rFonts w:ascii="Times New Roman" w:eastAsia="Calibri" w:hAnsi="Times New Roman" w:cs="Times New Roman"/>
                <w:color w:val="FF0000"/>
                <w:sz w:val="20"/>
                <w:szCs w:val="20"/>
              </w:rPr>
              <w:t>si totodata FUI sa-si recupereze integral pierderile rezultate din activitatea de furnizare a energiei electrice la tarife reglementate, la tarife/prețuri avizate de către ANRE sau la tarife/prețuri stabilite pe baza metodologiilor aprobate de către ANRE, pentru clienții din piața reglementată.</w:t>
            </w:r>
          </w:p>
        </w:tc>
        <w:tc>
          <w:tcPr>
            <w:tcW w:w="3686" w:type="dxa"/>
          </w:tcPr>
          <w:p w14:paraId="68673209" w14:textId="6FA2799E" w:rsidR="007A0853" w:rsidRPr="00A9008E" w:rsidRDefault="007A0853" w:rsidP="007A0853">
            <w:pPr>
              <w:autoSpaceDE w:val="0"/>
              <w:autoSpaceDN w:val="0"/>
              <w:adjustRightInd w:val="0"/>
              <w:spacing w:after="0" w:line="240" w:lineRule="auto"/>
              <w:jc w:val="both"/>
              <w:rPr>
                <w:rFonts w:ascii="Times New Roman" w:hAnsi="Times New Roman" w:cs="Times New Roman"/>
                <w:sz w:val="20"/>
                <w:szCs w:val="20"/>
                <w:lang w:eastAsia="en-GB"/>
              </w:rPr>
            </w:pPr>
            <w:r w:rsidRPr="00A9008E">
              <w:rPr>
                <w:rFonts w:ascii="Times New Roman" w:hAnsi="Times New Roman" w:cs="Times New Roman"/>
                <w:sz w:val="20"/>
                <w:szCs w:val="20"/>
              </w:rPr>
              <w:t>Pentru corelare cu prevederile art. 76, alin. (5) din Legea energiei electrice și a gazelor naturale nr. 123/2012, cu modificările și completările ulterioare, potrivit căruia FUI își vor recupera integral pierderile până la sfârșitul anului 2020.</w:t>
            </w:r>
          </w:p>
        </w:tc>
        <w:tc>
          <w:tcPr>
            <w:tcW w:w="1985" w:type="dxa"/>
          </w:tcPr>
          <w:p w14:paraId="3E63B3C5" w14:textId="0A4CE439" w:rsidR="007A0853" w:rsidRPr="007D1317" w:rsidRDefault="007A085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Nu se accept</w:t>
            </w:r>
            <w:r w:rsidR="00257FD7" w:rsidRPr="007D1317">
              <w:rPr>
                <w:rFonts w:ascii="Times New Roman" w:hAnsi="Times New Roman" w:cs="Times New Roman"/>
                <w:color w:val="000000"/>
                <w:sz w:val="20"/>
                <w:szCs w:val="20"/>
                <w:lang w:eastAsia="en-US"/>
              </w:rPr>
              <w:t>ă</w:t>
            </w:r>
          </w:p>
          <w:p w14:paraId="59F7698C" w14:textId="42DC0838" w:rsidR="00FD61D3" w:rsidRPr="007D1317" w:rsidRDefault="00FD61D3"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În cadrul formulelor de stabilire a tarifelor reglementate sunt incluse si elemente de corectie care reprezintă extraprofit/pierderi ale FUI</w:t>
            </w:r>
          </w:p>
        </w:tc>
      </w:tr>
      <w:tr w:rsidR="00EB71D6" w:rsidRPr="00CA736B" w14:paraId="1742DAEF" w14:textId="77777777" w:rsidTr="009F4006">
        <w:tc>
          <w:tcPr>
            <w:tcW w:w="485" w:type="dxa"/>
            <w:vMerge/>
          </w:tcPr>
          <w:p w14:paraId="060F463E" w14:textId="77777777"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13065F7D" w14:textId="5DE4DEF1"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768A0344" w14:textId="77777777" w:rsidR="00EB71D6" w:rsidRPr="00A9008E" w:rsidRDefault="00EB71D6" w:rsidP="00EB71D6">
            <w:pPr>
              <w:spacing w:after="0" w:line="240" w:lineRule="auto"/>
              <w:jc w:val="both"/>
              <w:rPr>
                <w:rFonts w:ascii="Times New Roman" w:hAnsi="Times New Roman" w:cs="Times New Roman"/>
                <w:sz w:val="20"/>
                <w:szCs w:val="20"/>
              </w:rPr>
            </w:pPr>
          </w:p>
        </w:tc>
        <w:tc>
          <w:tcPr>
            <w:tcW w:w="1134" w:type="dxa"/>
            <w:vAlign w:val="center"/>
          </w:tcPr>
          <w:p w14:paraId="27AC4523" w14:textId="2299C027"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ENEL</w:t>
            </w:r>
          </w:p>
        </w:tc>
        <w:tc>
          <w:tcPr>
            <w:tcW w:w="4819" w:type="dxa"/>
            <w:tcBorders>
              <w:top w:val="single" w:sz="4" w:space="0" w:color="auto"/>
              <w:left w:val="single" w:sz="4" w:space="0" w:color="auto"/>
              <w:bottom w:val="single" w:sz="4" w:space="0" w:color="auto"/>
              <w:right w:val="single" w:sz="4" w:space="0" w:color="auto"/>
            </w:tcBorders>
          </w:tcPr>
          <w:p w14:paraId="3EA13710" w14:textId="77777777" w:rsidR="00EB71D6" w:rsidRPr="00BB5794" w:rsidRDefault="00EB71D6" w:rsidP="00EB71D6">
            <w:pPr>
              <w:tabs>
                <w:tab w:val="left" w:pos="709"/>
              </w:tabs>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Art.6(...)</w:t>
            </w:r>
          </w:p>
          <w:p w14:paraId="49CA2380" w14:textId="77777777" w:rsidR="00EB71D6" w:rsidRPr="00BB5794" w:rsidRDefault="00EB71D6" w:rsidP="00EB71D6">
            <w:pPr>
              <w:tabs>
                <w:tab w:val="left" w:pos="851"/>
              </w:tabs>
              <w:spacing w:after="120" w:line="240" w:lineRule="auto"/>
              <w:jc w:val="both"/>
              <w:rPr>
                <w:rFonts w:ascii="Times New Roman" w:hAnsi="Times New Roman" w:cs="Times New Roman"/>
                <w:color w:val="FF0000"/>
                <w:sz w:val="20"/>
                <w:szCs w:val="20"/>
              </w:rPr>
            </w:pPr>
            <w:r w:rsidRPr="00BB5794">
              <w:rPr>
                <w:rFonts w:ascii="Times New Roman" w:hAnsi="Times New Roman" w:cs="Times New Roman"/>
                <w:sz w:val="20"/>
                <w:szCs w:val="20"/>
              </w:rPr>
              <w:t xml:space="preserve">(11) La stabilirea obligațiilor de vânzare către FUI a unor cantități ferme de energie electrică, pe bază de contracte reglementate pentru perioada 1 iulie – 31 decembrie 2020, ANRE are în vedere ca tarifele reglementate la consumatorii casnici să nu fie majorate peste nivelul practicat la data intrării în vigoare a OUG nr. 74/2020, </w:t>
            </w:r>
            <w:r w:rsidRPr="00BB5794">
              <w:rPr>
                <w:rFonts w:ascii="Times New Roman" w:hAnsi="Times New Roman" w:cs="Times New Roman"/>
                <w:color w:val="FF0000"/>
                <w:sz w:val="20"/>
                <w:szCs w:val="20"/>
              </w:rPr>
              <w:t>precum si recuperarea integrala de catre  FUI a pierderilor rezultate din activitatea de furnizare a energiei electrice la tarife reglementate, la tarife/prețuri avizate de către ANRE pentru clienții din piața reglementată.</w:t>
            </w:r>
          </w:p>
          <w:p w14:paraId="16E505E4" w14:textId="77777777" w:rsidR="00EB71D6" w:rsidRPr="00A9008E" w:rsidRDefault="00EB71D6" w:rsidP="00EB71D6">
            <w:pPr>
              <w:tabs>
                <w:tab w:val="left" w:pos="709"/>
              </w:tabs>
              <w:spacing w:after="0" w:line="240" w:lineRule="auto"/>
              <w:jc w:val="both"/>
              <w:rPr>
                <w:rFonts w:ascii="Times New Roman" w:hAnsi="Times New Roman" w:cs="Times New Roman"/>
                <w:sz w:val="20"/>
                <w:szCs w:val="20"/>
              </w:rPr>
            </w:pPr>
          </w:p>
        </w:tc>
        <w:tc>
          <w:tcPr>
            <w:tcW w:w="3686" w:type="dxa"/>
            <w:tcBorders>
              <w:top w:val="single" w:sz="4" w:space="0" w:color="auto"/>
              <w:left w:val="single" w:sz="4" w:space="0" w:color="auto"/>
              <w:bottom w:val="single" w:sz="4" w:space="0" w:color="auto"/>
              <w:right w:val="single" w:sz="4" w:space="0" w:color="auto"/>
            </w:tcBorders>
          </w:tcPr>
          <w:p w14:paraId="4DF44A04" w14:textId="77777777" w:rsidR="00EB71D6" w:rsidRPr="00BB5794" w:rsidRDefault="00EB71D6" w:rsidP="00EB71D6">
            <w:pPr>
              <w:spacing w:after="0" w:line="240" w:lineRule="auto"/>
              <w:jc w:val="both"/>
              <w:rPr>
                <w:rFonts w:ascii="Times New Roman" w:eastAsia="Calibri" w:hAnsi="Times New Roman" w:cs="Times New Roman"/>
                <w:sz w:val="20"/>
                <w:szCs w:val="20"/>
              </w:rPr>
            </w:pPr>
            <w:r w:rsidRPr="00BB5794">
              <w:rPr>
                <w:rFonts w:ascii="Times New Roman" w:eastAsia="Calibri" w:hAnsi="Times New Roman" w:cs="Times New Roman"/>
                <w:sz w:val="20"/>
                <w:szCs w:val="20"/>
              </w:rPr>
              <w:t>Completara necesara pentru a asigura premisele recuperarii integrale a pierderilor inregistare de FUI din activitatea de furnizare pentru clientii din piata reglementata, actuala etapa de fundamentare a TR fiind ultima din calendarul de dereglementare.</w:t>
            </w:r>
          </w:p>
          <w:p w14:paraId="2FC8670D" w14:textId="77777777" w:rsidR="00EB71D6" w:rsidRPr="00BB5794" w:rsidRDefault="00EB71D6" w:rsidP="00EB71D6">
            <w:pPr>
              <w:spacing w:after="0" w:line="240" w:lineRule="auto"/>
              <w:jc w:val="both"/>
              <w:rPr>
                <w:rFonts w:ascii="Times New Roman" w:eastAsia="Calibri" w:hAnsi="Times New Roman" w:cs="Times New Roman"/>
                <w:i/>
                <w:iCs/>
                <w:color w:val="000000"/>
                <w:sz w:val="20"/>
                <w:szCs w:val="20"/>
                <w:lang w:val="en-US" w:eastAsia="en-US"/>
              </w:rPr>
            </w:pPr>
            <w:r w:rsidRPr="00BB5794">
              <w:rPr>
                <w:rFonts w:ascii="Times New Roman" w:eastAsia="Calibri" w:hAnsi="Times New Roman" w:cs="Times New Roman"/>
                <w:sz w:val="20"/>
                <w:szCs w:val="20"/>
              </w:rPr>
              <w:t xml:space="preserve">Totodata, potrivit Legii 123/2012, art.79(6) </w:t>
            </w:r>
            <w:r w:rsidRPr="00BB5794">
              <w:rPr>
                <w:rFonts w:ascii="Times New Roman" w:eastAsia="Calibri" w:hAnsi="Times New Roman" w:cs="Times New Roman"/>
                <w:i/>
                <w:iCs/>
                <w:sz w:val="20"/>
                <w:szCs w:val="20"/>
              </w:rPr>
              <w:t>„</w:t>
            </w:r>
            <w:r w:rsidRPr="00BB5794">
              <w:rPr>
                <w:rFonts w:ascii="Times New Roman" w:eastAsia="Calibri" w:hAnsi="Times New Roman" w:cs="Times New Roman"/>
                <w:i/>
                <w:iCs/>
                <w:color w:val="000000"/>
                <w:sz w:val="20"/>
                <w:szCs w:val="20"/>
                <w:lang w:val="en-US" w:eastAsia="en-US"/>
              </w:rPr>
              <w:t>Furnizorului de ultimă instanţă i se recunosc integral în tarife costurile de achiziţie a energiei electrice şi costurile</w:t>
            </w:r>
          </w:p>
          <w:p w14:paraId="6B1FBBD1" w14:textId="36263145" w:rsidR="00EB71D6" w:rsidRPr="00A9008E" w:rsidRDefault="00EB71D6" w:rsidP="00EB71D6">
            <w:pPr>
              <w:spacing w:after="0" w:line="240" w:lineRule="auto"/>
              <w:jc w:val="both"/>
              <w:rPr>
                <w:rFonts w:ascii="Times New Roman" w:eastAsia="Calibri" w:hAnsi="Times New Roman" w:cs="Times New Roman"/>
                <w:sz w:val="20"/>
                <w:szCs w:val="20"/>
              </w:rPr>
            </w:pPr>
            <w:r w:rsidRPr="00BB5794">
              <w:rPr>
                <w:rFonts w:ascii="Times New Roman" w:eastAsia="Calibri" w:hAnsi="Times New Roman" w:cs="Times New Roman"/>
                <w:i/>
                <w:iCs/>
                <w:color w:val="000000"/>
                <w:sz w:val="20"/>
                <w:szCs w:val="20"/>
                <w:lang w:val="en-US" w:eastAsia="en-US"/>
              </w:rPr>
              <w:t>asociate, precum şi o cotă rezonabilă de profit.”.</w:t>
            </w:r>
          </w:p>
        </w:tc>
        <w:tc>
          <w:tcPr>
            <w:tcW w:w="1985" w:type="dxa"/>
          </w:tcPr>
          <w:p w14:paraId="1120D7A3" w14:textId="77777777"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Nu se acceptă</w:t>
            </w:r>
          </w:p>
          <w:p w14:paraId="3B751F69" w14:textId="7E47F142"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În cadrul formulelor de stabilire a tarifelor reglementate sunt incluse si elemente de corec</w:t>
            </w:r>
            <w:r w:rsidR="002862F8" w:rsidRPr="007D1317">
              <w:rPr>
                <w:rFonts w:ascii="Times New Roman" w:hAnsi="Times New Roman" w:cs="Times New Roman"/>
                <w:color w:val="000000"/>
                <w:sz w:val="20"/>
                <w:szCs w:val="20"/>
                <w:lang w:eastAsia="en-US"/>
              </w:rPr>
              <w:t>ţ</w:t>
            </w:r>
            <w:r w:rsidRPr="007D1317">
              <w:rPr>
                <w:rFonts w:ascii="Times New Roman" w:hAnsi="Times New Roman" w:cs="Times New Roman"/>
                <w:color w:val="000000"/>
                <w:sz w:val="20"/>
                <w:szCs w:val="20"/>
                <w:lang w:eastAsia="en-US"/>
              </w:rPr>
              <w:t>ie care reprezintă extraprofit/pierderi ale FUI</w:t>
            </w:r>
          </w:p>
        </w:tc>
      </w:tr>
      <w:tr w:rsidR="00EB71D6" w:rsidRPr="00CA736B" w14:paraId="66D0EA05" w14:textId="77777777" w:rsidTr="009F4006">
        <w:tc>
          <w:tcPr>
            <w:tcW w:w="485" w:type="dxa"/>
            <w:vMerge/>
          </w:tcPr>
          <w:p w14:paraId="219B6258" w14:textId="77777777"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61189D4A" w14:textId="527CD7A4"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0856F920" w14:textId="77777777" w:rsidR="00EB71D6" w:rsidRPr="00A9008E" w:rsidRDefault="00EB71D6" w:rsidP="00EB71D6">
            <w:pPr>
              <w:spacing w:after="0" w:line="240" w:lineRule="auto"/>
              <w:jc w:val="both"/>
              <w:rPr>
                <w:rFonts w:ascii="Times New Roman" w:hAnsi="Times New Roman" w:cs="Times New Roman"/>
                <w:sz w:val="20"/>
                <w:szCs w:val="20"/>
              </w:rPr>
            </w:pPr>
          </w:p>
        </w:tc>
        <w:tc>
          <w:tcPr>
            <w:tcW w:w="1134" w:type="dxa"/>
            <w:vAlign w:val="center"/>
          </w:tcPr>
          <w:p w14:paraId="0BA000EB" w14:textId="05255933"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ACUE</w:t>
            </w:r>
          </w:p>
        </w:tc>
        <w:tc>
          <w:tcPr>
            <w:tcW w:w="4819" w:type="dxa"/>
          </w:tcPr>
          <w:p w14:paraId="04DBBB65" w14:textId="77777777" w:rsidR="00EB71D6" w:rsidRPr="00A9008E" w:rsidRDefault="00EB71D6" w:rsidP="00EB71D6">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Art.6 (11) La stabilirea obligațiilor de vânzare către FUI a unor cantități ferme de energie electrică, pe bază de contracte reglementate pentru perioada 1 iulie – 31 decembrie 2020, ANRE are în vedere ca tarifele reglementate la consumatorii casnici să nu fie majorate peste nivelul practicat la data intrării în vigoare a OUG nr. 74/2020, </w:t>
            </w:r>
            <w:r w:rsidRPr="00A9008E">
              <w:rPr>
                <w:rFonts w:ascii="Times New Roman" w:hAnsi="Times New Roman" w:cs="Times New Roman"/>
                <w:color w:val="FF0000"/>
                <w:sz w:val="20"/>
                <w:szCs w:val="20"/>
              </w:rPr>
              <w:t>precum si recuperarea integrala de catre  FUI a pierderilor rezultate din activitatea de furnizare a energiei electrice la tarife reglementate, la tarife/prețuri avizate de către ANRE pentru clienții din piața reglementată.</w:t>
            </w:r>
          </w:p>
          <w:p w14:paraId="144FE501" w14:textId="77777777" w:rsidR="00EB71D6" w:rsidRPr="00A9008E" w:rsidRDefault="00EB71D6" w:rsidP="00EB71D6">
            <w:pPr>
              <w:spacing w:after="0" w:line="240" w:lineRule="auto"/>
              <w:jc w:val="both"/>
              <w:rPr>
                <w:rFonts w:ascii="Times New Roman" w:hAnsi="Times New Roman" w:cs="Times New Roman"/>
                <w:sz w:val="20"/>
                <w:szCs w:val="20"/>
              </w:rPr>
            </w:pPr>
          </w:p>
        </w:tc>
        <w:tc>
          <w:tcPr>
            <w:tcW w:w="3686" w:type="dxa"/>
          </w:tcPr>
          <w:p w14:paraId="7CB0B834" w14:textId="77777777" w:rsidR="00EB71D6" w:rsidRPr="00A9008E" w:rsidRDefault="00EB71D6" w:rsidP="00EB71D6">
            <w:pPr>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Completara necesara pentru a asigura premisele recuperarii integrale a pierderilor inregistare de FUI din activitatea de furnizare pentru clientii din piata reglementata, actuala etapa de fundamentare a TR fiind ultima din calendarul de dereglementare.</w:t>
            </w:r>
          </w:p>
          <w:p w14:paraId="22978AAB" w14:textId="77777777" w:rsidR="00EB71D6" w:rsidRPr="00A9008E" w:rsidRDefault="00EB71D6" w:rsidP="00EB71D6">
            <w:pPr>
              <w:spacing w:after="0" w:line="240" w:lineRule="auto"/>
              <w:jc w:val="both"/>
              <w:rPr>
                <w:rFonts w:ascii="Times New Roman" w:eastAsia="Calibri" w:hAnsi="Times New Roman" w:cs="Times New Roman"/>
                <w:i/>
                <w:iCs/>
                <w:color w:val="000000"/>
                <w:sz w:val="20"/>
                <w:szCs w:val="20"/>
                <w:lang w:val="en-US" w:eastAsia="en-US"/>
              </w:rPr>
            </w:pPr>
            <w:r w:rsidRPr="00A9008E">
              <w:rPr>
                <w:rFonts w:ascii="Times New Roman" w:eastAsia="Calibri" w:hAnsi="Times New Roman" w:cs="Times New Roman"/>
                <w:sz w:val="20"/>
                <w:szCs w:val="20"/>
              </w:rPr>
              <w:t xml:space="preserve">Totodata, potrivit Legii 123/2012, art.79(6) </w:t>
            </w:r>
            <w:r w:rsidRPr="00A9008E">
              <w:rPr>
                <w:rFonts w:ascii="Times New Roman" w:eastAsia="Calibri" w:hAnsi="Times New Roman" w:cs="Times New Roman"/>
                <w:i/>
                <w:iCs/>
                <w:sz w:val="20"/>
                <w:szCs w:val="20"/>
              </w:rPr>
              <w:t>„</w:t>
            </w:r>
            <w:r w:rsidRPr="00A9008E">
              <w:rPr>
                <w:rFonts w:ascii="Times New Roman" w:eastAsia="Calibri" w:hAnsi="Times New Roman" w:cs="Times New Roman"/>
                <w:i/>
                <w:iCs/>
                <w:color w:val="000000"/>
                <w:sz w:val="20"/>
                <w:szCs w:val="20"/>
                <w:lang w:val="en-US" w:eastAsia="en-US"/>
              </w:rPr>
              <w:t>Furnizorului de ultimă instanţă i se recunosc integral în tarife costurile de achiziţie a energiei electrice şi costurile</w:t>
            </w:r>
          </w:p>
          <w:p w14:paraId="58112297" w14:textId="2AAF8BA1" w:rsidR="00EB71D6" w:rsidRPr="00A9008E" w:rsidRDefault="00EB71D6" w:rsidP="00EB71D6">
            <w:pPr>
              <w:autoSpaceDE w:val="0"/>
              <w:autoSpaceDN w:val="0"/>
              <w:adjustRightInd w:val="0"/>
              <w:spacing w:after="0" w:line="240" w:lineRule="auto"/>
              <w:jc w:val="center"/>
              <w:rPr>
                <w:rFonts w:ascii="Times New Roman" w:hAnsi="Times New Roman" w:cs="Times New Roman"/>
                <w:sz w:val="20"/>
                <w:szCs w:val="20"/>
              </w:rPr>
            </w:pPr>
            <w:r w:rsidRPr="00A9008E">
              <w:rPr>
                <w:rFonts w:ascii="Times New Roman" w:eastAsia="Calibri" w:hAnsi="Times New Roman" w:cs="Times New Roman"/>
                <w:i/>
                <w:iCs/>
                <w:color w:val="000000"/>
                <w:sz w:val="20"/>
                <w:szCs w:val="20"/>
                <w:lang w:val="en-US" w:eastAsia="en-US"/>
              </w:rPr>
              <w:t>asociate, precum şi o cotă rezonabilă de profit.”.</w:t>
            </w:r>
          </w:p>
        </w:tc>
        <w:tc>
          <w:tcPr>
            <w:tcW w:w="1985" w:type="dxa"/>
          </w:tcPr>
          <w:p w14:paraId="077B2ACE" w14:textId="77777777"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Nu se acceptă</w:t>
            </w:r>
          </w:p>
          <w:p w14:paraId="2468E2C8" w14:textId="0E7BB9FA"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În cadrul formulelor de stabilire a tarifelor reglementate sunt incluse si elemente de corec</w:t>
            </w:r>
            <w:r w:rsidR="002862F8" w:rsidRPr="007D1317">
              <w:rPr>
                <w:rFonts w:ascii="Times New Roman" w:hAnsi="Times New Roman" w:cs="Times New Roman"/>
                <w:color w:val="000000"/>
                <w:sz w:val="20"/>
                <w:szCs w:val="20"/>
                <w:lang w:eastAsia="en-US"/>
              </w:rPr>
              <w:t>ţ</w:t>
            </w:r>
            <w:r w:rsidRPr="007D1317">
              <w:rPr>
                <w:rFonts w:ascii="Times New Roman" w:hAnsi="Times New Roman" w:cs="Times New Roman"/>
                <w:color w:val="000000"/>
                <w:sz w:val="20"/>
                <w:szCs w:val="20"/>
                <w:lang w:eastAsia="en-US"/>
              </w:rPr>
              <w:t>ie care reprezintă extraprofit/pierderi ale FUI</w:t>
            </w:r>
          </w:p>
        </w:tc>
      </w:tr>
      <w:tr w:rsidR="00EB71D6" w:rsidRPr="00CA736B" w14:paraId="71757B51" w14:textId="77777777" w:rsidTr="009F4006">
        <w:tc>
          <w:tcPr>
            <w:tcW w:w="485" w:type="dxa"/>
          </w:tcPr>
          <w:p w14:paraId="357DBA36" w14:textId="4D9F198C"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lastRenderedPageBreak/>
              <w:t>2</w:t>
            </w:r>
            <w:r>
              <w:rPr>
                <w:rFonts w:ascii="Times New Roman" w:hAnsi="Times New Roman" w:cs="Times New Roman"/>
                <w:b/>
                <w:color w:val="000000"/>
                <w:sz w:val="20"/>
                <w:szCs w:val="20"/>
                <w:lang w:eastAsia="en-US"/>
              </w:rPr>
              <w:t>2</w:t>
            </w:r>
          </w:p>
        </w:tc>
        <w:tc>
          <w:tcPr>
            <w:tcW w:w="933" w:type="dxa"/>
            <w:vAlign w:val="center"/>
          </w:tcPr>
          <w:p w14:paraId="335D6C28" w14:textId="4308D58D"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 6 alin. (12)</w:t>
            </w:r>
          </w:p>
        </w:tc>
        <w:tc>
          <w:tcPr>
            <w:tcW w:w="2977" w:type="dxa"/>
            <w:vAlign w:val="center"/>
          </w:tcPr>
          <w:p w14:paraId="220B04DD" w14:textId="709629A0" w:rsidR="00EB71D6" w:rsidRPr="00A9008E" w:rsidRDefault="00EB71D6" w:rsidP="00EB71D6">
            <w:pPr>
              <w:tabs>
                <w:tab w:val="left" w:pos="851"/>
              </w:tabs>
              <w:spacing w:after="0" w:line="240" w:lineRule="auto"/>
              <w:jc w:val="both"/>
              <w:rPr>
                <w:rFonts w:ascii="Times New Roman" w:eastAsia="Calibri" w:hAnsi="Times New Roman" w:cs="Times New Roman"/>
                <w:sz w:val="20"/>
                <w:szCs w:val="20"/>
              </w:rPr>
            </w:pPr>
            <w:r w:rsidRPr="00A9008E">
              <w:rPr>
                <w:rFonts w:ascii="Times New Roman" w:hAnsi="Times New Roman" w:cs="Times New Roman"/>
                <w:sz w:val="20"/>
                <w:szCs w:val="20"/>
              </w:rPr>
              <w:t xml:space="preserve">(12) </w:t>
            </w:r>
            <w:r w:rsidRPr="00A9008E">
              <w:rPr>
                <w:rFonts w:ascii="Times New Roman" w:eastAsia="Calibri" w:hAnsi="Times New Roman" w:cs="Times New Roman"/>
                <w:sz w:val="20"/>
                <w:szCs w:val="20"/>
              </w:rPr>
              <w:t xml:space="preserve">Suma cantităților de energie electrică stabilite ca obligații de vânzare ale producătorilor pe bază de contracte reglementate, corespunzătoare fiecărui FUI, se determină pe baza necesarului de consum  reglementat. </w:t>
            </w:r>
          </w:p>
        </w:tc>
        <w:tc>
          <w:tcPr>
            <w:tcW w:w="1134" w:type="dxa"/>
            <w:vAlign w:val="center"/>
          </w:tcPr>
          <w:p w14:paraId="1BC64CF5" w14:textId="1321ABC4"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Electrica Furnizare</w:t>
            </w:r>
          </w:p>
        </w:tc>
        <w:tc>
          <w:tcPr>
            <w:tcW w:w="4819" w:type="dxa"/>
            <w:vAlign w:val="center"/>
          </w:tcPr>
          <w:p w14:paraId="0DC72C70" w14:textId="5D7A0A44" w:rsidR="00EB71D6" w:rsidRPr="00A9008E" w:rsidRDefault="00EB71D6" w:rsidP="00EB71D6">
            <w:pPr>
              <w:tabs>
                <w:tab w:val="left" w:pos="851"/>
              </w:tabs>
              <w:spacing w:after="0" w:line="240" w:lineRule="auto"/>
              <w:jc w:val="both"/>
              <w:rPr>
                <w:rFonts w:ascii="Times New Roman" w:eastAsia="Calibri" w:hAnsi="Times New Roman" w:cs="Times New Roman"/>
                <w:sz w:val="20"/>
                <w:szCs w:val="20"/>
              </w:rPr>
            </w:pPr>
            <w:r w:rsidRPr="00A9008E">
              <w:rPr>
                <w:rFonts w:ascii="Times New Roman" w:hAnsi="Times New Roman" w:cs="Times New Roman"/>
                <w:sz w:val="20"/>
                <w:szCs w:val="20"/>
              </w:rPr>
              <w:t xml:space="preserve">12) </w:t>
            </w:r>
            <w:r w:rsidRPr="00A9008E">
              <w:rPr>
                <w:rFonts w:ascii="Times New Roman" w:eastAsia="Calibri" w:hAnsi="Times New Roman" w:cs="Times New Roman"/>
                <w:sz w:val="20"/>
                <w:szCs w:val="20"/>
              </w:rPr>
              <w:t xml:space="preserve">Suma cantităților de energie electrică stabilite ca obligații de vânzare ale producătorilor pe bază de contracte reglementate, corespunzătoare fiecărui FUI, se determină pe baza necesarului </w:t>
            </w:r>
            <w:r w:rsidRPr="00A9008E">
              <w:rPr>
                <w:rFonts w:ascii="Times New Roman" w:eastAsia="Calibri" w:hAnsi="Times New Roman" w:cs="Times New Roman"/>
                <w:color w:val="FF0000"/>
                <w:sz w:val="20"/>
                <w:szCs w:val="20"/>
              </w:rPr>
              <w:t xml:space="preserve">orar </w:t>
            </w:r>
            <w:r w:rsidRPr="00A9008E">
              <w:rPr>
                <w:rFonts w:ascii="Times New Roman" w:eastAsia="Calibri" w:hAnsi="Times New Roman" w:cs="Times New Roman"/>
                <w:sz w:val="20"/>
                <w:szCs w:val="20"/>
              </w:rPr>
              <w:t xml:space="preserve">de consum  reglementat. </w:t>
            </w:r>
          </w:p>
          <w:p w14:paraId="21830F19" w14:textId="77777777" w:rsidR="00EB71D6" w:rsidRPr="00A9008E" w:rsidRDefault="00EB71D6" w:rsidP="00EB71D6">
            <w:pPr>
              <w:tabs>
                <w:tab w:val="left" w:pos="709"/>
              </w:tabs>
              <w:spacing w:after="0" w:line="240" w:lineRule="auto"/>
              <w:jc w:val="both"/>
              <w:rPr>
                <w:rFonts w:ascii="Times New Roman" w:hAnsi="Times New Roman" w:cs="Times New Roman"/>
                <w:sz w:val="20"/>
                <w:szCs w:val="20"/>
              </w:rPr>
            </w:pPr>
          </w:p>
        </w:tc>
        <w:tc>
          <w:tcPr>
            <w:tcW w:w="3686" w:type="dxa"/>
            <w:vAlign w:val="center"/>
          </w:tcPr>
          <w:p w14:paraId="3BE6FF7C" w14:textId="2D007AF0" w:rsidR="00EB71D6" w:rsidRPr="00A9008E" w:rsidRDefault="00EB71D6" w:rsidP="00EB71D6">
            <w:pPr>
              <w:spacing w:after="0" w:line="240" w:lineRule="auto"/>
              <w:jc w:val="both"/>
              <w:rPr>
                <w:rFonts w:ascii="Times New Roman" w:eastAsia="Calibri" w:hAnsi="Times New Roman" w:cs="Times New Roman"/>
                <w:sz w:val="20"/>
                <w:szCs w:val="20"/>
              </w:rPr>
            </w:pPr>
            <w:r w:rsidRPr="00A9008E">
              <w:rPr>
                <w:rFonts w:ascii="Times New Roman" w:hAnsi="Times New Roman" w:cs="Times New Roman"/>
                <w:sz w:val="20"/>
                <w:szCs w:val="20"/>
              </w:rPr>
              <w:t>Pentru corelare cu art. 6, alin. (16)</w:t>
            </w:r>
          </w:p>
        </w:tc>
        <w:tc>
          <w:tcPr>
            <w:tcW w:w="1985" w:type="dxa"/>
          </w:tcPr>
          <w:p w14:paraId="27E403E0" w14:textId="788B9A6B"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Nu se accept</w:t>
            </w:r>
            <w:r w:rsidR="002862F8" w:rsidRPr="007D1317">
              <w:rPr>
                <w:rFonts w:ascii="Times New Roman" w:hAnsi="Times New Roman" w:cs="Times New Roman"/>
                <w:color w:val="000000"/>
                <w:sz w:val="20"/>
                <w:szCs w:val="20"/>
                <w:lang w:eastAsia="en-US"/>
              </w:rPr>
              <w:t>ă</w:t>
            </w:r>
            <w:r w:rsidRPr="007D1317">
              <w:rPr>
                <w:rFonts w:ascii="Times New Roman" w:hAnsi="Times New Roman" w:cs="Times New Roman"/>
                <w:color w:val="000000"/>
                <w:sz w:val="20"/>
                <w:szCs w:val="20"/>
                <w:lang w:eastAsia="en-US"/>
              </w:rPr>
              <w:t>. Referirea la necesarul de consum include  atât cantităţile totale cât şi  cele orare</w:t>
            </w:r>
          </w:p>
        </w:tc>
      </w:tr>
      <w:tr w:rsidR="00EB71D6" w:rsidRPr="00CA736B" w14:paraId="4983189A" w14:textId="77777777" w:rsidTr="009F4006">
        <w:tc>
          <w:tcPr>
            <w:tcW w:w="485" w:type="dxa"/>
            <w:vMerge w:val="restart"/>
          </w:tcPr>
          <w:p w14:paraId="0961D4BB" w14:textId="11B0FB23"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t>2</w:t>
            </w:r>
            <w:r>
              <w:rPr>
                <w:rFonts w:ascii="Times New Roman" w:hAnsi="Times New Roman" w:cs="Times New Roman"/>
                <w:b/>
                <w:color w:val="000000"/>
                <w:sz w:val="20"/>
                <w:szCs w:val="20"/>
                <w:lang w:eastAsia="en-US"/>
              </w:rPr>
              <w:t>3</w:t>
            </w:r>
          </w:p>
        </w:tc>
        <w:tc>
          <w:tcPr>
            <w:tcW w:w="933" w:type="dxa"/>
            <w:vMerge w:val="restart"/>
            <w:vAlign w:val="center"/>
          </w:tcPr>
          <w:p w14:paraId="092AC1AF" w14:textId="22D6EED3"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Art.6 alin. (14)</w:t>
            </w:r>
          </w:p>
        </w:tc>
        <w:tc>
          <w:tcPr>
            <w:tcW w:w="2977" w:type="dxa"/>
            <w:vMerge w:val="restart"/>
            <w:vAlign w:val="center"/>
          </w:tcPr>
          <w:p w14:paraId="36E34C7C" w14:textId="77777777" w:rsidR="00EB71D6" w:rsidRPr="00A9008E" w:rsidRDefault="00EB71D6" w:rsidP="00EB71D6">
            <w:pPr>
              <w:tabs>
                <w:tab w:val="left" w:pos="851"/>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(14)Obligațiile de vânzare pe bază de contracte reglementate pentru perioada 1 iulie – 31 decembrie 2020 se stabilesc în funcție de:</w:t>
            </w:r>
          </w:p>
          <w:p w14:paraId="48F9F2C2" w14:textId="77777777" w:rsidR="00EB71D6" w:rsidRPr="00A9008E" w:rsidRDefault="00EB71D6" w:rsidP="00EB71D6">
            <w:pPr>
              <w:tabs>
                <w:tab w:val="left" w:pos="851"/>
              </w:tabs>
              <w:spacing w:after="0" w:line="240" w:lineRule="auto"/>
              <w:contextualSpacing/>
              <w:jc w:val="both"/>
              <w:rPr>
                <w:rFonts w:ascii="Times New Roman" w:hAnsi="Times New Roman" w:cs="Times New Roman"/>
                <w:sz w:val="20"/>
                <w:szCs w:val="20"/>
              </w:rPr>
            </w:pPr>
            <w:r w:rsidRPr="00A9008E">
              <w:rPr>
                <w:rFonts w:ascii="Times New Roman" w:hAnsi="Times New Roman" w:cs="Times New Roman"/>
                <w:sz w:val="20"/>
                <w:szCs w:val="20"/>
              </w:rPr>
              <w:t>a)cantitățile de energie electrică orare disponibile, determinate și transmise de către producători, în conformitate cu prevederile art. 12 alin. (1) lit. a), avându-se în vedere funcționarea la minim tehnic a unităților dispecerizabile,</w:t>
            </w:r>
          </w:p>
          <w:p w14:paraId="37E2E1C8" w14:textId="77777777" w:rsidR="00EB71D6" w:rsidRPr="00A9008E" w:rsidRDefault="00EB71D6" w:rsidP="00EB71D6">
            <w:pPr>
              <w:tabs>
                <w:tab w:val="left" w:pos="851"/>
              </w:tabs>
              <w:spacing w:after="0" w:line="240" w:lineRule="auto"/>
              <w:contextualSpacing/>
              <w:jc w:val="both"/>
              <w:rPr>
                <w:rFonts w:ascii="Times New Roman" w:hAnsi="Times New Roman" w:cs="Times New Roman"/>
                <w:sz w:val="20"/>
                <w:szCs w:val="20"/>
              </w:rPr>
            </w:pPr>
            <w:r w:rsidRPr="00A9008E">
              <w:rPr>
                <w:rFonts w:ascii="Times New Roman" w:hAnsi="Times New Roman" w:cs="Times New Roman"/>
                <w:sz w:val="20"/>
                <w:szCs w:val="20"/>
              </w:rPr>
              <w:t>b)cantităţile maxime de energie electrică impuse ca obligaţii de vânzare pe bază de contracte reglementate pentru perioada 1 iulie  – 31 decembrie 2020, stabilite prin decizii ale preşedintelui ANRE.</w:t>
            </w:r>
          </w:p>
          <w:p w14:paraId="48550F72" w14:textId="2582F33B" w:rsidR="00EB71D6" w:rsidRPr="00A9008E" w:rsidRDefault="00EB71D6" w:rsidP="00EB71D6">
            <w:pPr>
              <w:tabs>
                <w:tab w:val="left" w:pos="851"/>
              </w:tabs>
              <w:spacing w:after="0" w:line="240" w:lineRule="auto"/>
              <w:contextualSpacing/>
              <w:jc w:val="both"/>
              <w:rPr>
                <w:rFonts w:ascii="Times New Roman" w:hAnsi="Times New Roman" w:cs="Times New Roman"/>
                <w:sz w:val="20"/>
                <w:szCs w:val="20"/>
              </w:rPr>
            </w:pPr>
            <w:r w:rsidRPr="00A9008E">
              <w:rPr>
                <w:rFonts w:ascii="Times New Roman" w:hAnsi="Times New Roman" w:cs="Times New Roman"/>
                <w:sz w:val="20"/>
                <w:szCs w:val="20"/>
              </w:rPr>
              <w:lastRenderedPageBreak/>
              <w:t>c)rezultatele rulării programului PowrSym, transmise de către C.N. „Transelectrica” S.A în luna septembrie 2019.</w:t>
            </w:r>
          </w:p>
        </w:tc>
        <w:tc>
          <w:tcPr>
            <w:tcW w:w="1134" w:type="dxa"/>
            <w:vAlign w:val="center"/>
          </w:tcPr>
          <w:p w14:paraId="023E5D16" w14:textId="12ACE8BF"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lastRenderedPageBreak/>
              <w:t>Hidroelectrica</w:t>
            </w:r>
          </w:p>
        </w:tc>
        <w:tc>
          <w:tcPr>
            <w:tcW w:w="4819" w:type="dxa"/>
            <w:vAlign w:val="center"/>
          </w:tcPr>
          <w:p w14:paraId="0E69A235" w14:textId="77777777" w:rsidR="00EB71D6" w:rsidRPr="00A9008E" w:rsidRDefault="00EB71D6" w:rsidP="00EB71D6">
            <w:pPr>
              <w:spacing w:after="0" w:line="240" w:lineRule="auto"/>
              <w:jc w:val="both"/>
              <w:rPr>
                <w:rFonts w:ascii="Times New Roman" w:hAnsi="Times New Roman" w:cs="Times New Roman"/>
                <w:sz w:val="20"/>
                <w:szCs w:val="20"/>
              </w:rPr>
            </w:pPr>
            <w:r w:rsidRPr="00A9008E">
              <w:rPr>
                <w:rFonts w:ascii="Times New Roman" w:hAnsi="Times New Roman" w:cs="Times New Roman"/>
                <w:color w:val="000000"/>
                <w:sz w:val="20"/>
                <w:szCs w:val="20"/>
                <w:lang w:val="en-GB"/>
              </w:rPr>
              <w:t>ANRE trebuie sa defineasca termenul “</w:t>
            </w:r>
            <w:r w:rsidRPr="00A9008E">
              <w:rPr>
                <w:rFonts w:ascii="Times New Roman" w:hAnsi="Times New Roman" w:cs="Times New Roman"/>
                <w:sz w:val="20"/>
                <w:szCs w:val="20"/>
              </w:rPr>
              <w:t>cantitățile de energie electrică orare disponibile”.</w:t>
            </w:r>
          </w:p>
          <w:p w14:paraId="05809549" w14:textId="77777777" w:rsidR="00EB71D6" w:rsidRPr="00A9008E" w:rsidRDefault="00EB71D6" w:rsidP="00EB71D6">
            <w:pPr>
              <w:pStyle w:val="ListParagraph"/>
              <w:numPr>
                <w:ilvl w:val="0"/>
                <w:numId w:val="36"/>
              </w:numPr>
              <w:spacing w:after="0" w:line="240" w:lineRule="auto"/>
              <w:ind w:left="0"/>
              <w:contextualSpacing/>
              <w:jc w:val="both"/>
              <w:rPr>
                <w:rFonts w:ascii="Times New Roman" w:hAnsi="Times New Roman" w:cs="Times New Roman"/>
                <w:color w:val="000000"/>
                <w:sz w:val="20"/>
                <w:szCs w:val="20"/>
              </w:rPr>
            </w:pPr>
            <w:r w:rsidRPr="00A9008E">
              <w:rPr>
                <w:rFonts w:ascii="Times New Roman" w:hAnsi="Times New Roman" w:cs="Times New Roman"/>
                <w:color w:val="000000"/>
                <w:kern w:val="24"/>
                <w:sz w:val="20"/>
                <w:szCs w:val="20"/>
              </w:rPr>
              <w:t xml:space="preserve">In cazul HIDROELECTRICA, cantitatile de energie electrica sunt ESTIMATE PE BAZA UNEI PROGNOZE HIDROLOGICE, care are un grad de incertitudine. </w:t>
            </w:r>
            <w:r w:rsidRPr="00A9008E">
              <w:rPr>
                <w:rFonts w:ascii="Times New Roman" w:hAnsi="Times New Roman" w:cs="Times New Roman"/>
                <w:color w:val="000000"/>
                <w:sz w:val="20"/>
                <w:szCs w:val="20"/>
              </w:rPr>
              <w:t xml:space="preserve">Energia electrica produsa de HIDROELECTRICA depinde direct de hidraulicitate, astfel incat “disponibilitatea” este un termen cu un spectru foarte larg valoric. </w:t>
            </w:r>
          </w:p>
          <w:p w14:paraId="30EBD6AE" w14:textId="77777777" w:rsidR="00EB71D6" w:rsidRPr="00A9008E" w:rsidRDefault="00EB71D6" w:rsidP="00EB71D6">
            <w:pPr>
              <w:pStyle w:val="ListParagraph"/>
              <w:numPr>
                <w:ilvl w:val="0"/>
                <w:numId w:val="36"/>
              </w:numPr>
              <w:spacing w:after="0" w:line="240" w:lineRule="auto"/>
              <w:ind w:left="0"/>
              <w:contextualSpacing/>
              <w:jc w:val="both"/>
              <w:rPr>
                <w:rFonts w:ascii="Times New Roman" w:hAnsi="Times New Roman" w:cs="Times New Roman"/>
                <w:color w:val="000000"/>
                <w:sz w:val="20"/>
                <w:szCs w:val="20"/>
              </w:rPr>
            </w:pPr>
          </w:p>
          <w:p w14:paraId="62979DC9" w14:textId="77777777" w:rsidR="00EB71D6" w:rsidRPr="00A9008E" w:rsidRDefault="00EB71D6" w:rsidP="00EB71D6">
            <w:pPr>
              <w:pStyle w:val="ListParagraph"/>
              <w:tabs>
                <w:tab w:val="left" w:pos="851"/>
              </w:tabs>
              <w:spacing w:after="0" w:line="240" w:lineRule="auto"/>
              <w:ind w:left="0"/>
              <w:jc w:val="both"/>
              <w:rPr>
                <w:rFonts w:ascii="Times New Roman" w:hAnsi="Times New Roman" w:cs="Times New Roman"/>
                <w:sz w:val="20"/>
                <w:szCs w:val="20"/>
              </w:rPr>
            </w:pPr>
            <w:r w:rsidRPr="00A9008E">
              <w:rPr>
                <w:rFonts w:ascii="Times New Roman" w:hAnsi="Times New Roman" w:cs="Times New Roman"/>
                <w:sz w:val="20"/>
                <w:szCs w:val="20"/>
              </w:rPr>
              <w:t>“</w:t>
            </w:r>
            <w:r w:rsidRPr="00A9008E">
              <w:rPr>
                <w:rFonts w:ascii="Times New Roman" w:hAnsi="Times New Roman" w:cs="Times New Roman"/>
                <w:i/>
                <w:sz w:val="20"/>
                <w:szCs w:val="20"/>
              </w:rPr>
              <w:t>cantităţile maxime de energie electrică…stabilite prin decizii ale preşedintelui ANRE</w:t>
            </w:r>
            <w:r w:rsidRPr="00A9008E">
              <w:rPr>
                <w:rFonts w:ascii="Times New Roman" w:hAnsi="Times New Roman" w:cs="Times New Roman"/>
                <w:sz w:val="20"/>
                <w:szCs w:val="20"/>
              </w:rPr>
              <w:t>” – ANRE specifica faptul ca Ordinul 216/2019 (in baza caruia au fost emise Deciziile 2216 si 2217) se abroga prin acest Ordin.</w:t>
            </w:r>
          </w:p>
          <w:p w14:paraId="6D8D1A48" w14:textId="77777777" w:rsidR="00EB71D6" w:rsidRPr="00A9008E" w:rsidRDefault="00EB71D6" w:rsidP="00EB71D6">
            <w:pPr>
              <w:pStyle w:val="ListParagraph"/>
              <w:tabs>
                <w:tab w:val="left" w:pos="851"/>
              </w:tabs>
              <w:spacing w:after="0" w:line="240" w:lineRule="auto"/>
              <w:ind w:left="0"/>
              <w:jc w:val="both"/>
              <w:rPr>
                <w:rFonts w:ascii="Times New Roman" w:hAnsi="Times New Roman" w:cs="Times New Roman"/>
                <w:sz w:val="20"/>
                <w:szCs w:val="20"/>
              </w:rPr>
            </w:pPr>
            <w:r w:rsidRPr="00A9008E">
              <w:rPr>
                <w:rFonts w:ascii="Times New Roman" w:hAnsi="Times New Roman" w:cs="Times New Roman"/>
                <w:sz w:val="20"/>
                <w:szCs w:val="20"/>
              </w:rPr>
              <w:t xml:space="preserve">Asa dupa cum HIDROELECTRICA SA a transmis prin adresele 51737/11.05.2020 si 57221/27.05.2020,  in cazul mentinerii unei abateri de -20% fata de PWRSYM si in perioada august-decembrie 2020, productia totala anuala </w:t>
            </w:r>
            <w:r w:rsidRPr="00A9008E">
              <w:rPr>
                <w:rFonts w:ascii="Times New Roman" w:hAnsi="Times New Roman" w:cs="Times New Roman"/>
                <w:sz w:val="20"/>
                <w:szCs w:val="20"/>
              </w:rPr>
              <w:lastRenderedPageBreak/>
              <w:t>a HIDROELECTRICA SA va inregistra un minim al ultimilor 20 de ani.</w:t>
            </w:r>
          </w:p>
          <w:p w14:paraId="2D85D236" w14:textId="77777777" w:rsidR="00EB71D6" w:rsidRPr="00A9008E" w:rsidRDefault="00EB71D6" w:rsidP="00EB71D6">
            <w:pPr>
              <w:tabs>
                <w:tab w:val="left" w:pos="851"/>
              </w:tabs>
              <w:spacing w:after="0" w:line="240" w:lineRule="auto"/>
              <w:jc w:val="both"/>
              <w:rPr>
                <w:rFonts w:ascii="Times New Roman" w:hAnsi="Times New Roman" w:cs="Times New Roman"/>
                <w:sz w:val="20"/>
                <w:szCs w:val="20"/>
              </w:rPr>
            </w:pPr>
          </w:p>
        </w:tc>
        <w:tc>
          <w:tcPr>
            <w:tcW w:w="3686" w:type="dxa"/>
            <w:vAlign w:val="center"/>
          </w:tcPr>
          <w:p w14:paraId="01DE2476" w14:textId="77777777" w:rsidR="00EB71D6" w:rsidRPr="00A9008E" w:rsidRDefault="00EB71D6" w:rsidP="00EB71D6">
            <w:pPr>
              <w:spacing w:after="0" w:line="240" w:lineRule="auto"/>
              <w:jc w:val="both"/>
              <w:rPr>
                <w:rFonts w:ascii="Times New Roman" w:hAnsi="Times New Roman" w:cs="Times New Roman"/>
                <w:sz w:val="20"/>
                <w:szCs w:val="20"/>
              </w:rPr>
            </w:pPr>
          </w:p>
        </w:tc>
        <w:tc>
          <w:tcPr>
            <w:tcW w:w="1985" w:type="dxa"/>
          </w:tcPr>
          <w:p w14:paraId="55F0F848" w14:textId="77777777"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Nu se acceptă</w:t>
            </w:r>
          </w:p>
          <w:p w14:paraId="645E8694" w14:textId="0C423845"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Metodologia cuprinde definiţia pentru energie electrică disponibilă. </w:t>
            </w:r>
          </w:p>
          <w:p w14:paraId="7A941265" w14:textId="00CDE2A2"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Fiecare producător transmite cantităţile orare de energie electrică disponibile, funcţie de elementele specifice de funcţionare/prognoză. </w:t>
            </w:r>
          </w:p>
          <w:p w14:paraId="757C12E7" w14:textId="74132EB3"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În înţelegerea noastră,  Hidroelectrica nu este de acord cu niciunul dintre elementele propuse de ANRE pentru a fi luate în calcul pentru stabilire </w:t>
            </w:r>
            <w:r w:rsidRPr="007D1317">
              <w:rPr>
                <w:rFonts w:ascii="Times New Roman" w:hAnsi="Times New Roman" w:cs="Times New Roman"/>
                <w:color w:val="000000"/>
                <w:sz w:val="20"/>
                <w:szCs w:val="20"/>
                <w:lang w:eastAsia="en-US"/>
              </w:rPr>
              <w:lastRenderedPageBreak/>
              <w:t>cantităţilor reglementate (cantităţi disponibile orare transmse de producător, cantităţile lunare prevăzute în deciziile de cantităţi maxime pentru sem. II, cantităţile orare din PowrSym).</w:t>
            </w:r>
          </w:p>
          <w:p w14:paraId="422967E2" w14:textId="13A76CEB"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În acest context, nu regăsim în textul transmis de Hidroelectrica o propunere concretă privind  elementele  care să fie luate în calcul de către ANRE </w:t>
            </w:r>
          </w:p>
        </w:tc>
      </w:tr>
      <w:tr w:rsidR="00EB71D6" w:rsidRPr="00CA736B" w14:paraId="725F5FAE" w14:textId="77777777" w:rsidTr="009F4006">
        <w:tc>
          <w:tcPr>
            <w:tcW w:w="485" w:type="dxa"/>
            <w:vMerge/>
          </w:tcPr>
          <w:p w14:paraId="1D133207" w14:textId="77777777"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0472FFD4" w14:textId="2A3F185F"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4ACD0DDB" w14:textId="5AADD69A" w:rsidR="00EB71D6" w:rsidRPr="00A9008E" w:rsidRDefault="00EB71D6" w:rsidP="00EB71D6">
            <w:pPr>
              <w:tabs>
                <w:tab w:val="left" w:pos="851"/>
              </w:tabs>
              <w:spacing w:after="0" w:line="240" w:lineRule="auto"/>
              <w:jc w:val="both"/>
              <w:rPr>
                <w:rFonts w:ascii="Times New Roman" w:hAnsi="Times New Roman" w:cs="Times New Roman"/>
                <w:sz w:val="20"/>
                <w:szCs w:val="20"/>
              </w:rPr>
            </w:pPr>
          </w:p>
        </w:tc>
        <w:tc>
          <w:tcPr>
            <w:tcW w:w="1134" w:type="dxa"/>
            <w:vAlign w:val="center"/>
          </w:tcPr>
          <w:p w14:paraId="379959FC" w14:textId="0928C681"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Fondul Proprietatea</w:t>
            </w:r>
          </w:p>
        </w:tc>
        <w:tc>
          <w:tcPr>
            <w:tcW w:w="4819" w:type="dxa"/>
            <w:vAlign w:val="center"/>
          </w:tcPr>
          <w:p w14:paraId="7C540792" w14:textId="77777777" w:rsidR="00EB71D6" w:rsidRPr="007D1317" w:rsidRDefault="00EB71D6" w:rsidP="00EB71D6">
            <w:pPr>
              <w:tabs>
                <w:tab w:val="left" w:pos="3719"/>
              </w:tabs>
              <w:spacing w:after="0" w:line="240" w:lineRule="auto"/>
              <w:jc w:val="both"/>
              <w:rPr>
                <w:rFonts w:ascii="Times New Roman" w:hAnsi="Times New Roman" w:cs="Times New Roman"/>
                <w:sz w:val="20"/>
                <w:szCs w:val="20"/>
              </w:rPr>
            </w:pPr>
            <w:r w:rsidRPr="007D1317">
              <w:rPr>
                <w:rFonts w:ascii="Times New Roman" w:hAnsi="Times New Roman" w:cs="Times New Roman"/>
                <w:sz w:val="20"/>
                <w:szCs w:val="20"/>
              </w:rPr>
              <w:t xml:space="preserve">Metodologia nu mentioneaza clar daca cantitatile maxime la care se face referire în cadrul proiectului de metodologie sunt cele transmise de ANRE în cursul lunii decembrie 2019 producatorilor de energie electrica cu privire la cantitățile maxime de pot fi impuse ca obligatii de vânzare pe bază de contracte reglementate pentru perioada 1 iulie 2020- 31 decembrie 2020. </w:t>
            </w:r>
          </w:p>
          <w:p w14:paraId="3EB35B88" w14:textId="77777777" w:rsidR="00EB71D6" w:rsidRPr="007D1317" w:rsidRDefault="00EB71D6" w:rsidP="00EB71D6">
            <w:pPr>
              <w:tabs>
                <w:tab w:val="left" w:pos="3719"/>
              </w:tabs>
              <w:spacing w:after="0" w:line="240" w:lineRule="auto"/>
              <w:jc w:val="both"/>
              <w:rPr>
                <w:rFonts w:ascii="Times New Roman" w:hAnsi="Times New Roman" w:cs="Times New Roman"/>
                <w:sz w:val="20"/>
                <w:szCs w:val="20"/>
              </w:rPr>
            </w:pPr>
            <w:r w:rsidRPr="007D1317">
              <w:rPr>
                <w:rFonts w:ascii="Times New Roman" w:hAnsi="Times New Roman" w:cs="Times New Roman"/>
                <w:sz w:val="20"/>
                <w:szCs w:val="20"/>
              </w:rPr>
              <w:t xml:space="preserve">Totodată, întelegem că există diferente semnificative între rezultatele rulării programului PowrSym, transmise de către C.N. „Transelectrica” S.A în luna septembrie 2019 si situatia de fapt inclusiv datorită evolutiei adverse a conditiilor de hidraulicitate. </w:t>
            </w:r>
          </w:p>
          <w:p w14:paraId="01CB550A" w14:textId="77777777" w:rsidR="00EB71D6" w:rsidRPr="007D1317" w:rsidRDefault="00EB71D6" w:rsidP="00EB71D6">
            <w:pPr>
              <w:tabs>
                <w:tab w:val="left" w:pos="3719"/>
              </w:tabs>
              <w:spacing w:after="0" w:line="240" w:lineRule="auto"/>
              <w:jc w:val="both"/>
              <w:rPr>
                <w:rFonts w:ascii="Times New Roman" w:hAnsi="Times New Roman" w:cs="Times New Roman"/>
                <w:sz w:val="20"/>
                <w:szCs w:val="20"/>
              </w:rPr>
            </w:pPr>
            <w:r w:rsidRPr="007D1317">
              <w:rPr>
                <w:rFonts w:ascii="Times New Roman" w:hAnsi="Times New Roman" w:cs="Times New Roman"/>
                <w:sz w:val="20"/>
                <w:szCs w:val="20"/>
              </w:rPr>
              <w:t xml:space="preserve">Neluarea în considere a acestor aspecte, contravine obiectivului de  asigurare a predictibilității pentru producători si pune în pericol situția lor financiară si planurile de dezoltare în desfășurare. </w:t>
            </w:r>
          </w:p>
          <w:p w14:paraId="708A11EF" w14:textId="77777777" w:rsidR="00EB71D6" w:rsidRPr="007D1317" w:rsidRDefault="00EB71D6" w:rsidP="00EB71D6">
            <w:pPr>
              <w:tabs>
                <w:tab w:val="left" w:pos="3719"/>
              </w:tabs>
              <w:spacing w:after="0" w:line="240" w:lineRule="auto"/>
              <w:jc w:val="both"/>
              <w:rPr>
                <w:rFonts w:ascii="Times New Roman" w:hAnsi="Times New Roman" w:cs="Times New Roman"/>
                <w:b/>
                <w:bCs/>
                <w:sz w:val="20"/>
                <w:szCs w:val="20"/>
              </w:rPr>
            </w:pPr>
            <w:r w:rsidRPr="007D1317">
              <w:rPr>
                <w:rFonts w:ascii="Times New Roman" w:hAnsi="Times New Roman" w:cs="Times New Roman"/>
                <w:sz w:val="20"/>
                <w:szCs w:val="20"/>
              </w:rPr>
              <w:t xml:space="preserve">Avand in vedere cele de mai sus vă solicităm </w:t>
            </w:r>
            <w:r w:rsidRPr="007D1317">
              <w:rPr>
                <w:rFonts w:ascii="Times New Roman" w:hAnsi="Times New Roman" w:cs="Times New Roman"/>
                <w:b/>
                <w:bCs/>
                <w:sz w:val="20"/>
                <w:szCs w:val="20"/>
              </w:rPr>
              <w:t>să nu aprobați</w:t>
            </w:r>
            <w:r w:rsidRPr="007D1317">
              <w:rPr>
                <w:rFonts w:ascii="Times New Roman" w:hAnsi="Times New Roman" w:cs="Times New Roman"/>
                <w:sz w:val="20"/>
                <w:szCs w:val="20"/>
              </w:rPr>
              <w:t xml:space="preserve"> Ordinul pentru aprobarea Metodologiei de stabilire a prețurilor pentru energia electrică vândută de producători pe bază de contracte reglementate și a cantităților de energie electrică din contractele </w:t>
            </w:r>
            <w:r w:rsidRPr="007D1317">
              <w:rPr>
                <w:rFonts w:ascii="Times New Roman" w:hAnsi="Times New Roman" w:cs="Times New Roman"/>
                <w:sz w:val="20"/>
                <w:szCs w:val="20"/>
              </w:rPr>
              <w:lastRenderedPageBreak/>
              <w:t>reglementate încheiate de producători cu furnizorii de ultimă instanță aflat în dezbatere publică.</w:t>
            </w:r>
          </w:p>
          <w:p w14:paraId="111DE0B5" w14:textId="77777777" w:rsidR="00EB71D6" w:rsidRPr="007D1317" w:rsidRDefault="00EB71D6" w:rsidP="00EB71D6">
            <w:pPr>
              <w:spacing w:after="0" w:line="240" w:lineRule="auto"/>
              <w:jc w:val="both"/>
              <w:rPr>
                <w:rFonts w:ascii="Times New Roman" w:hAnsi="Times New Roman" w:cs="Times New Roman"/>
                <w:color w:val="000000"/>
                <w:sz w:val="20"/>
                <w:szCs w:val="20"/>
                <w:lang w:val="en-GB"/>
              </w:rPr>
            </w:pPr>
          </w:p>
        </w:tc>
        <w:tc>
          <w:tcPr>
            <w:tcW w:w="3686" w:type="dxa"/>
            <w:vAlign w:val="center"/>
          </w:tcPr>
          <w:p w14:paraId="42423028" w14:textId="77777777" w:rsidR="00EB71D6" w:rsidRPr="00A9008E" w:rsidRDefault="00EB71D6" w:rsidP="00EB71D6">
            <w:pPr>
              <w:spacing w:after="0" w:line="240" w:lineRule="auto"/>
              <w:jc w:val="both"/>
              <w:rPr>
                <w:rFonts w:ascii="Times New Roman" w:hAnsi="Times New Roman" w:cs="Times New Roman"/>
                <w:sz w:val="20"/>
                <w:szCs w:val="20"/>
              </w:rPr>
            </w:pPr>
          </w:p>
        </w:tc>
        <w:tc>
          <w:tcPr>
            <w:tcW w:w="1985" w:type="dxa"/>
          </w:tcPr>
          <w:p w14:paraId="7C6B217D" w14:textId="6A620DC4"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În textul metodologiei se face referire la cantităţile maxime stabilite prin decizii ale preşedintelui ANRE..</w:t>
            </w:r>
          </w:p>
          <w:p w14:paraId="4EF7E4E3" w14:textId="77777777"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p>
          <w:p w14:paraId="2C9FF43A" w14:textId="4EB6F9E9"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În stabilirea cantităţilor reglementate ANRE va lua în considerare aspectele semnalate de producători. In plus, conform prevederilor Metodologiei, în stabilirea cantităţilor se au în vedere şi cantităţile orare disponibile tarnsmse de producători. Cu </w:t>
            </w:r>
            <w:r w:rsidRPr="007D1317">
              <w:rPr>
                <w:rFonts w:ascii="Times New Roman" w:hAnsi="Times New Roman" w:cs="Times New Roman"/>
                <w:color w:val="000000"/>
                <w:sz w:val="20"/>
                <w:szCs w:val="20"/>
                <w:lang w:eastAsia="en-US"/>
              </w:rPr>
              <w:lastRenderedPageBreak/>
              <w:t>siguranţă, producătorul Hidroelectrica va avea în vedere aspectele semnalate de Fondul proprietatea.</w:t>
            </w:r>
          </w:p>
          <w:p w14:paraId="003E5569" w14:textId="0E253EAD"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val="en-US" w:eastAsia="en-US"/>
              </w:rPr>
            </w:pPr>
            <w:r w:rsidRPr="007D1317">
              <w:rPr>
                <w:rFonts w:ascii="Times New Roman" w:hAnsi="Times New Roman" w:cs="Times New Roman"/>
                <w:color w:val="000000"/>
                <w:sz w:val="20"/>
                <w:szCs w:val="20"/>
                <w:lang w:eastAsia="en-US"/>
              </w:rPr>
              <w:t>Solicitarea de a nu aproba proiectul de ordin în forma propusă de ANRE nu este însoţită de o propunere concretă.</w:t>
            </w:r>
          </w:p>
        </w:tc>
      </w:tr>
      <w:tr w:rsidR="00EB71D6" w:rsidRPr="00CA736B" w14:paraId="37E30405" w14:textId="77777777" w:rsidTr="009F4006">
        <w:tc>
          <w:tcPr>
            <w:tcW w:w="485" w:type="dxa"/>
          </w:tcPr>
          <w:p w14:paraId="2D6ECFD0" w14:textId="45E23250"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lastRenderedPageBreak/>
              <w:t>2</w:t>
            </w:r>
            <w:r>
              <w:rPr>
                <w:rFonts w:ascii="Times New Roman" w:hAnsi="Times New Roman" w:cs="Times New Roman"/>
                <w:b/>
                <w:color w:val="000000"/>
                <w:sz w:val="20"/>
                <w:szCs w:val="20"/>
                <w:lang w:eastAsia="en-US"/>
              </w:rPr>
              <w:t>4</w:t>
            </w:r>
          </w:p>
        </w:tc>
        <w:tc>
          <w:tcPr>
            <w:tcW w:w="933" w:type="dxa"/>
            <w:vAlign w:val="center"/>
          </w:tcPr>
          <w:p w14:paraId="0F273542" w14:textId="1B1E0F75"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Art.6 alin. (16)</w:t>
            </w:r>
          </w:p>
        </w:tc>
        <w:tc>
          <w:tcPr>
            <w:tcW w:w="2977" w:type="dxa"/>
            <w:vAlign w:val="center"/>
          </w:tcPr>
          <w:p w14:paraId="6B43B499" w14:textId="77777777" w:rsidR="00EB71D6" w:rsidRPr="00A9008E" w:rsidRDefault="00EB71D6" w:rsidP="00EB71D6">
            <w:pPr>
              <w:tabs>
                <w:tab w:val="left" w:pos="851"/>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(16) Cantitățile orare corespunzătoare contractului reglementat dintre un FUI și producător se stabilesc de către ANRE, prin alocarea pentru fiecare oră din perioada 1 iulie </w:t>
            </w:r>
            <w:r w:rsidRPr="00A9008E">
              <w:rPr>
                <w:rFonts w:ascii="Times New Roman" w:hAnsi="Times New Roman" w:cs="Times New Roman"/>
                <w:sz w:val="20"/>
                <w:szCs w:val="20"/>
                <w:lang w:val="en-US"/>
              </w:rPr>
              <w:t xml:space="preserve">- 31 decembrie 2020, </w:t>
            </w:r>
            <w:r w:rsidRPr="00A9008E">
              <w:rPr>
                <w:rFonts w:ascii="Times New Roman" w:hAnsi="Times New Roman" w:cs="Times New Roman"/>
                <w:sz w:val="20"/>
                <w:szCs w:val="20"/>
              </w:rPr>
              <w:t xml:space="preserve">a cantității aprobate, ținând cont de: </w:t>
            </w:r>
          </w:p>
          <w:p w14:paraId="1F743B29" w14:textId="77777777" w:rsidR="00EB71D6" w:rsidRPr="00A9008E" w:rsidRDefault="00EB71D6" w:rsidP="00EB71D6">
            <w:pPr>
              <w:tabs>
                <w:tab w:val="left" w:pos="851"/>
              </w:tabs>
              <w:spacing w:after="0" w:line="240" w:lineRule="auto"/>
              <w:contextualSpacing/>
              <w:jc w:val="both"/>
              <w:rPr>
                <w:rFonts w:ascii="Times New Roman" w:hAnsi="Times New Roman" w:cs="Times New Roman"/>
                <w:sz w:val="20"/>
                <w:szCs w:val="20"/>
              </w:rPr>
            </w:pPr>
            <w:r w:rsidRPr="00A9008E">
              <w:rPr>
                <w:rFonts w:ascii="Times New Roman" w:hAnsi="Times New Roman" w:cs="Times New Roman"/>
                <w:sz w:val="20"/>
                <w:szCs w:val="20"/>
              </w:rPr>
              <w:t>a) cantitățile orare de energie electrică prognozate a fi livrate din grupurile/centralele respectivului producător în perioada respectivă, rezultate din rularea programului PowrSym;</w:t>
            </w:r>
          </w:p>
          <w:p w14:paraId="6E32DE85" w14:textId="7131042A" w:rsidR="00EB71D6" w:rsidRPr="00A9008E" w:rsidRDefault="00EB71D6" w:rsidP="00EB71D6">
            <w:pPr>
              <w:tabs>
                <w:tab w:val="left" w:pos="851"/>
              </w:tabs>
              <w:spacing w:after="0" w:line="240" w:lineRule="auto"/>
              <w:contextualSpacing/>
              <w:jc w:val="both"/>
              <w:rPr>
                <w:rFonts w:ascii="Times New Roman" w:hAnsi="Times New Roman" w:cs="Times New Roman"/>
                <w:sz w:val="20"/>
                <w:szCs w:val="20"/>
              </w:rPr>
            </w:pPr>
            <w:r w:rsidRPr="00A9008E">
              <w:rPr>
                <w:rFonts w:ascii="Times New Roman" w:hAnsi="Times New Roman" w:cs="Times New Roman"/>
                <w:sz w:val="20"/>
                <w:szCs w:val="20"/>
              </w:rPr>
              <w:t>b) cantitățile orare de energie electrică transmise de producătorii conform preveder</w:t>
            </w:r>
            <w:r w:rsidR="007D1317">
              <w:rPr>
                <w:rFonts w:ascii="Times New Roman" w:hAnsi="Times New Roman" w:cs="Times New Roman"/>
                <w:sz w:val="20"/>
                <w:szCs w:val="20"/>
              </w:rPr>
              <w:t xml:space="preserve">ilor art.13 alin. (1) lit. a); </w:t>
            </w:r>
          </w:p>
        </w:tc>
        <w:tc>
          <w:tcPr>
            <w:tcW w:w="1134" w:type="dxa"/>
            <w:vAlign w:val="center"/>
          </w:tcPr>
          <w:p w14:paraId="308F8157" w14:textId="43731D95"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Hidroelectrica</w:t>
            </w:r>
          </w:p>
        </w:tc>
        <w:tc>
          <w:tcPr>
            <w:tcW w:w="4819" w:type="dxa"/>
            <w:vAlign w:val="center"/>
          </w:tcPr>
          <w:p w14:paraId="3242A92F" w14:textId="77777777" w:rsidR="00EB71D6" w:rsidRPr="00A9008E" w:rsidRDefault="00EB71D6" w:rsidP="00EB71D6">
            <w:pPr>
              <w:pStyle w:val="ListParagraph"/>
              <w:tabs>
                <w:tab w:val="left" w:pos="851"/>
              </w:tabs>
              <w:spacing w:after="0" w:line="240" w:lineRule="auto"/>
              <w:ind w:left="0"/>
              <w:jc w:val="both"/>
              <w:rPr>
                <w:rFonts w:ascii="Times New Roman" w:hAnsi="Times New Roman" w:cs="Times New Roman"/>
                <w:sz w:val="20"/>
                <w:szCs w:val="20"/>
              </w:rPr>
            </w:pPr>
            <w:r w:rsidRPr="00A9008E">
              <w:rPr>
                <w:rFonts w:ascii="Times New Roman" w:hAnsi="Times New Roman" w:cs="Times New Roman"/>
                <w:bCs/>
                <w:sz w:val="20"/>
                <w:szCs w:val="20"/>
              </w:rPr>
              <w:t xml:space="preserve">Rularea Powrsym, pentru anul 2020, a fost efectuata in luna septembrie 2019, astfel incat la aceasta data, HIDROELECTRICA poate estima faptul ca pentru perioada ianuarie-iulie 2020 productia de energie electrica va inregistra o abatere de aprox.    -20% fata de Powrsym, in conformitate cu prognozele INHGA pentru lunile iunie si iulie. </w:t>
            </w:r>
            <w:r w:rsidRPr="00A9008E">
              <w:rPr>
                <w:rFonts w:ascii="Times New Roman" w:hAnsi="Times New Roman" w:cs="Times New Roman"/>
                <w:sz w:val="20"/>
                <w:szCs w:val="20"/>
              </w:rPr>
              <w:t>In cazul mentinerii unei abateri de          -20% fata de PWRSYM si in perioada august-decembrie 2020, productia totala anuala a HIDROELECTRICA SA va inregistra un minim al ultimilor 20 de ani, astfel incat pentru “cantitățile orare de energie electrică prognozate a fi livrate… rezultate din rularea programului PowrSym” trebuie luata in considerare o abatere negativa</w:t>
            </w:r>
          </w:p>
          <w:p w14:paraId="0C61A52D" w14:textId="77777777" w:rsidR="00EB71D6" w:rsidRPr="00A9008E" w:rsidRDefault="00EB71D6" w:rsidP="00EB71D6">
            <w:pPr>
              <w:tabs>
                <w:tab w:val="left" w:pos="3719"/>
              </w:tabs>
              <w:spacing w:after="0" w:line="240" w:lineRule="auto"/>
              <w:jc w:val="both"/>
              <w:rPr>
                <w:rFonts w:ascii="Times New Roman" w:hAnsi="Times New Roman" w:cs="Times New Roman"/>
                <w:sz w:val="20"/>
                <w:szCs w:val="20"/>
              </w:rPr>
            </w:pPr>
          </w:p>
        </w:tc>
        <w:tc>
          <w:tcPr>
            <w:tcW w:w="3686" w:type="dxa"/>
            <w:vAlign w:val="center"/>
          </w:tcPr>
          <w:p w14:paraId="190A562A" w14:textId="77777777" w:rsidR="00EB71D6" w:rsidRPr="00A9008E" w:rsidRDefault="00EB71D6" w:rsidP="00EB71D6">
            <w:pPr>
              <w:spacing w:after="0" w:line="240" w:lineRule="auto"/>
              <w:jc w:val="both"/>
              <w:rPr>
                <w:rFonts w:ascii="Times New Roman" w:hAnsi="Times New Roman" w:cs="Times New Roman"/>
                <w:sz w:val="20"/>
                <w:szCs w:val="20"/>
              </w:rPr>
            </w:pPr>
          </w:p>
        </w:tc>
        <w:tc>
          <w:tcPr>
            <w:tcW w:w="1985" w:type="dxa"/>
          </w:tcPr>
          <w:p w14:paraId="60E35AC2" w14:textId="77777777"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ANRE va lua în calcul cele specificate de Hidroelectrica în adresele respective. </w:t>
            </w:r>
          </w:p>
          <w:p w14:paraId="3C98402E" w14:textId="09C9A021"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În plus, Hidroelectrica va transmite, conform prevederilor art. 12 alin.(1) lit.a), cantităţile orare disponibile, care pot avea în vedere inclusiv aceste abateri negative.</w:t>
            </w:r>
          </w:p>
        </w:tc>
      </w:tr>
      <w:tr w:rsidR="00EB71D6" w:rsidRPr="00CA736B" w14:paraId="30BC921A" w14:textId="77777777" w:rsidTr="009F4006">
        <w:tc>
          <w:tcPr>
            <w:tcW w:w="485" w:type="dxa"/>
          </w:tcPr>
          <w:p w14:paraId="79203BCB" w14:textId="274329E9"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t>2</w:t>
            </w:r>
            <w:r>
              <w:rPr>
                <w:rFonts w:ascii="Times New Roman" w:hAnsi="Times New Roman" w:cs="Times New Roman"/>
                <w:b/>
                <w:color w:val="000000"/>
                <w:sz w:val="20"/>
                <w:szCs w:val="20"/>
                <w:lang w:eastAsia="en-US"/>
              </w:rPr>
              <w:t>5</w:t>
            </w:r>
          </w:p>
        </w:tc>
        <w:tc>
          <w:tcPr>
            <w:tcW w:w="933" w:type="dxa"/>
            <w:vAlign w:val="center"/>
          </w:tcPr>
          <w:p w14:paraId="64A2D720" w14:textId="4D3DAD43"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Art.6 alin. (17)</w:t>
            </w:r>
          </w:p>
        </w:tc>
        <w:tc>
          <w:tcPr>
            <w:tcW w:w="2977" w:type="dxa"/>
            <w:vAlign w:val="center"/>
          </w:tcPr>
          <w:p w14:paraId="5623D48B" w14:textId="522CB78F" w:rsidR="00EB71D6" w:rsidRPr="00A9008E" w:rsidRDefault="00EB71D6" w:rsidP="00EB71D6">
            <w:pPr>
              <w:tabs>
                <w:tab w:val="left" w:pos="851"/>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lang w:eastAsia="zh-CN"/>
              </w:rPr>
              <w:t xml:space="preserve">ANRE poate diminua cantităţile de energie electrică estimate a fi contractate pentru servicii tehnologice de sistem, transmise de producători conform prevederilor art. 12 alin. (1) lit.b) pct.ii., funcţie de datele transmise </w:t>
            </w:r>
            <w:r w:rsidRPr="00A9008E">
              <w:rPr>
                <w:rFonts w:ascii="Times New Roman" w:hAnsi="Times New Roman" w:cs="Times New Roman"/>
                <w:sz w:val="20"/>
                <w:szCs w:val="20"/>
                <w:lang w:eastAsia="zh-CN"/>
              </w:rPr>
              <w:lastRenderedPageBreak/>
              <w:t>de CN Transelectrica SA, conform prevederilor art. 15.</w:t>
            </w:r>
          </w:p>
        </w:tc>
        <w:tc>
          <w:tcPr>
            <w:tcW w:w="1134" w:type="dxa"/>
            <w:vAlign w:val="center"/>
          </w:tcPr>
          <w:p w14:paraId="379DC43E" w14:textId="188AC916"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lastRenderedPageBreak/>
              <w:t>OMV Petrom</w:t>
            </w:r>
          </w:p>
        </w:tc>
        <w:tc>
          <w:tcPr>
            <w:tcW w:w="4819" w:type="dxa"/>
            <w:vAlign w:val="center"/>
          </w:tcPr>
          <w:p w14:paraId="1F510632" w14:textId="77777777" w:rsidR="00EB71D6" w:rsidRPr="00A9008E" w:rsidRDefault="00EB71D6" w:rsidP="00EB71D6">
            <w:pPr>
              <w:spacing w:after="0" w:line="240" w:lineRule="auto"/>
              <w:jc w:val="both"/>
              <w:rPr>
                <w:rFonts w:ascii="Times New Roman" w:eastAsia="Calibri" w:hAnsi="Times New Roman" w:cs="Times New Roman"/>
                <w:sz w:val="20"/>
                <w:szCs w:val="20"/>
                <w:lang w:eastAsia="zh-CN"/>
              </w:rPr>
            </w:pPr>
            <w:r w:rsidRPr="00A9008E">
              <w:rPr>
                <w:rFonts w:ascii="Times New Roman" w:eastAsia="Calibri" w:hAnsi="Times New Roman" w:cs="Times New Roman"/>
                <w:sz w:val="20"/>
                <w:szCs w:val="20"/>
                <w:lang w:eastAsia="zh-CN"/>
              </w:rPr>
              <w:t xml:space="preserve">ANRE poate diminua cantităţile de energie electrică estimate a fi contractate pentru servicii tehnologice de sistem, </w:t>
            </w:r>
            <w:r w:rsidRPr="00A9008E">
              <w:rPr>
                <w:rFonts w:ascii="Times New Roman" w:eastAsia="Calibri" w:hAnsi="Times New Roman" w:cs="Times New Roman"/>
                <w:b/>
                <w:sz w:val="20"/>
                <w:szCs w:val="20"/>
                <w:lang w:eastAsia="zh-CN"/>
              </w:rPr>
              <w:t>dar nu mai mult decât cantitatea contractată în perioada 1 ianuarie 2020 și data la care acestea au fost transmise</w:t>
            </w:r>
            <w:r w:rsidRPr="00A9008E">
              <w:rPr>
                <w:rFonts w:ascii="Times New Roman" w:eastAsia="Calibri" w:hAnsi="Times New Roman" w:cs="Times New Roman"/>
                <w:sz w:val="20"/>
                <w:szCs w:val="20"/>
                <w:lang w:eastAsia="zh-CN"/>
              </w:rPr>
              <w:t xml:space="preserve"> de producători conform prevederilor art. 12 alin. (1) lit.b) pct.ii. (</w:t>
            </w:r>
            <w:r w:rsidRPr="00A9008E">
              <w:rPr>
                <w:rFonts w:ascii="Times New Roman" w:eastAsia="Calibri" w:hAnsi="Times New Roman" w:cs="Times New Roman"/>
                <w:b/>
                <w:sz w:val="20"/>
                <w:szCs w:val="20"/>
                <w:lang w:eastAsia="zh-CN"/>
              </w:rPr>
              <w:t xml:space="preserve">în cazul în care producătorii nu transmit ei o cantitate estimată mai mică decât cea </w:t>
            </w:r>
            <w:r w:rsidRPr="00A9008E">
              <w:rPr>
                <w:rFonts w:ascii="Times New Roman" w:eastAsia="Calibri" w:hAnsi="Times New Roman" w:cs="Times New Roman"/>
                <w:b/>
                <w:sz w:val="20"/>
                <w:szCs w:val="20"/>
                <w:lang w:eastAsia="zh-CN"/>
              </w:rPr>
              <w:lastRenderedPageBreak/>
              <w:t>contractată</w:t>
            </w:r>
            <w:r w:rsidRPr="00A9008E">
              <w:rPr>
                <w:rFonts w:ascii="Times New Roman" w:hAnsi="Times New Roman" w:cs="Times New Roman"/>
                <w:sz w:val="20"/>
                <w:szCs w:val="20"/>
                <w:lang w:eastAsia="en-US"/>
              </w:rPr>
              <w:t xml:space="preserve">), </w:t>
            </w:r>
            <w:r w:rsidRPr="00A9008E">
              <w:rPr>
                <w:rFonts w:ascii="Times New Roman" w:eastAsia="Calibri" w:hAnsi="Times New Roman" w:cs="Times New Roman"/>
                <w:sz w:val="20"/>
                <w:szCs w:val="20"/>
                <w:lang w:eastAsia="zh-CN"/>
              </w:rPr>
              <w:t>funcţie de datele transmise de CN Transelectrica SA, conform prevederilor art. 15.</w:t>
            </w:r>
          </w:p>
          <w:p w14:paraId="3A7E6001" w14:textId="77777777" w:rsidR="00EB71D6" w:rsidRPr="00A9008E" w:rsidRDefault="00EB71D6" w:rsidP="00EB71D6">
            <w:pPr>
              <w:pStyle w:val="ListParagraph"/>
              <w:tabs>
                <w:tab w:val="left" w:pos="851"/>
              </w:tabs>
              <w:spacing w:after="0" w:line="240" w:lineRule="auto"/>
              <w:ind w:left="0"/>
              <w:jc w:val="both"/>
              <w:rPr>
                <w:rFonts w:ascii="Times New Roman" w:hAnsi="Times New Roman" w:cs="Times New Roman"/>
                <w:bCs/>
                <w:sz w:val="20"/>
                <w:szCs w:val="20"/>
              </w:rPr>
            </w:pPr>
          </w:p>
        </w:tc>
        <w:tc>
          <w:tcPr>
            <w:tcW w:w="3686" w:type="dxa"/>
            <w:vAlign w:val="center"/>
          </w:tcPr>
          <w:p w14:paraId="1D35EC45" w14:textId="02675E4C" w:rsidR="00EB71D6" w:rsidRPr="00A9008E" w:rsidRDefault="00EB71D6" w:rsidP="00EB71D6">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lang w:eastAsia="en-US"/>
              </w:rPr>
              <w:lastRenderedPageBreak/>
              <w:t>Având în vedere că regulile de tranzacționare a STS-urilor s-au schimbat fundamental începând cu anul 2020, respectiv OTS a scos zilnic la licitație STS-uri, fapt care a stimulat participarea mai multor furnizori de STS-uri la licitații începând cu 2020,</w:t>
            </w:r>
            <w:r w:rsidRPr="00A9008E">
              <w:rPr>
                <w:rFonts w:ascii="Times New Roman" w:hAnsi="Times New Roman" w:cs="Times New Roman"/>
                <w:b/>
                <w:sz w:val="20"/>
                <w:szCs w:val="20"/>
                <w:lang w:eastAsia="en-US"/>
              </w:rPr>
              <w:t xml:space="preserve"> </w:t>
            </w:r>
            <w:r w:rsidRPr="00A9008E">
              <w:rPr>
                <w:rFonts w:ascii="Times New Roman" w:hAnsi="Times New Roman" w:cs="Times New Roman"/>
                <w:sz w:val="20"/>
                <w:szCs w:val="20"/>
                <w:lang w:eastAsia="en-US"/>
              </w:rPr>
              <w:t xml:space="preserve">considerăm că, pentru estimarea de STS-uri în a doua jumătate a </w:t>
            </w:r>
            <w:r w:rsidRPr="00A9008E">
              <w:rPr>
                <w:rFonts w:ascii="Times New Roman" w:hAnsi="Times New Roman" w:cs="Times New Roman"/>
                <w:sz w:val="20"/>
                <w:szCs w:val="20"/>
                <w:lang w:eastAsia="en-US"/>
              </w:rPr>
              <w:lastRenderedPageBreak/>
              <w:t>anului 2020, este important istoricul de contractare a acestora în 2020.</w:t>
            </w:r>
          </w:p>
        </w:tc>
        <w:tc>
          <w:tcPr>
            <w:tcW w:w="1985" w:type="dxa"/>
          </w:tcPr>
          <w:p w14:paraId="652D578F" w14:textId="77777777"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lastRenderedPageBreak/>
              <w:t>Nu se acceptă</w:t>
            </w:r>
          </w:p>
          <w:p w14:paraId="38B5C7BE" w14:textId="3978D4FE"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Analiza se va face pe baza datelor transmse de Transelectrica, privind cantităţile de STS contractate şi necesarul estimat.</w:t>
            </w:r>
          </w:p>
        </w:tc>
      </w:tr>
      <w:tr w:rsidR="00EB71D6" w:rsidRPr="00CA736B" w14:paraId="456CC403" w14:textId="77777777" w:rsidTr="009F4006">
        <w:tc>
          <w:tcPr>
            <w:tcW w:w="485" w:type="dxa"/>
            <w:vMerge w:val="restart"/>
          </w:tcPr>
          <w:p w14:paraId="61DE5E7B" w14:textId="233AF12E"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lastRenderedPageBreak/>
              <w:t>2</w:t>
            </w:r>
            <w:r>
              <w:rPr>
                <w:rFonts w:ascii="Times New Roman" w:hAnsi="Times New Roman" w:cs="Times New Roman"/>
                <w:b/>
                <w:color w:val="000000"/>
                <w:sz w:val="20"/>
                <w:szCs w:val="20"/>
                <w:lang w:eastAsia="en-US"/>
              </w:rPr>
              <w:t>6</w:t>
            </w:r>
          </w:p>
        </w:tc>
        <w:tc>
          <w:tcPr>
            <w:tcW w:w="933" w:type="dxa"/>
            <w:vMerge w:val="restart"/>
            <w:vAlign w:val="center"/>
          </w:tcPr>
          <w:p w14:paraId="2ADB769E" w14:textId="03F9A912"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Art.7</w:t>
            </w:r>
          </w:p>
        </w:tc>
        <w:tc>
          <w:tcPr>
            <w:tcW w:w="2977" w:type="dxa"/>
            <w:vMerge w:val="restart"/>
            <w:vAlign w:val="center"/>
          </w:tcPr>
          <w:p w14:paraId="506A3387" w14:textId="0F82CE42" w:rsidR="00EB71D6" w:rsidRPr="00A9008E" w:rsidRDefault="00EB71D6" w:rsidP="00EB71D6">
            <w:pPr>
              <w:autoSpaceDE w:val="0"/>
              <w:autoSpaceDN w:val="0"/>
              <w:adjustRightInd w:val="0"/>
              <w:spacing w:after="0" w:line="240" w:lineRule="auto"/>
              <w:jc w:val="both"/>
              <w:rPr>
                <w:rFonts w:ascii="Times New Roman" w:hAnsi="Times New Roman" w:cs="Times New Roman"/>
                <w:color w:val="000000"/>
                <w:sz w:val="20"/>
                <w:szCs w:val="20"/>
                <w:lang w:val="en-GB"/>
              </w:rPr>
            </w:pPr>
            <w:r w:rsidRPr="00A9008E">
              <w:rPr>
                <w:rFonts w:ascii="Times New Roman" w:hAnsi="Times New Roman" w:cs="Times New Roman"/>
                <w:color w:val="000000"/>
                <w:sz w:val="20"/>
                <w:szCs w:val="20"/>
                <w:lang w:val="en-GB"/>
              </w:rPr>
              <w:t xml:space="preserve">Componenta de furnizare </w:t>
            </w:r>
            <m:oMath>
              <m:sSubSup>
                <m:sSubSupPr>
                  <m:ctrlPr>
                    <w:rPr>
                      <w:rFonts w:ascii="Cambria Math" w:hAnsi="Cambria Math" w:cs="Times New Roman"/>
                      <w:sz w:val="20"/>
                      <w:szCs w:val="20"/>
                    </w:rPr>
                  </m:ctrlPr>
                </m:sSubSupPr>
                <m:e>
                  <m:r>
                    <w:rPr>
                      <w:rFonts w:ascii="Cambria Math" w:hAnsi="Cambria Math" w:cs="Times New Roman"/>
                      <w:sz w:val="20"/>
                      <w:szCs w:val="20"/>
                    </w:rPr>
                    <m:t>p</m:t>
                  </m:r>
                </m:e>
                <m:sub>
                  <m:r>
                    <w:rPr>
                      <w:rFonts w:ascii="Cambria Math" w:hAnsi="Cambria Math" w:cs="Times New Roman"/>
                      <w:sz w:val="20"/>
                      <w:szCs w:val="20"/>
                    </w:rPr>
                    <m:t>fa</m:t>
                  </m:r>
                  <m:r>
                    <m:rPr>
                      <m:sty m:val="p"/>
                    </m:rPr>
                    <w:rPr>
                      <w:rFonts w:ascii="Cambria Math" w:hAnsi="Cambria Math" w:cs="Times New Roman"/>
                      <w:sz w:val="20"/>
                      <w:szCs w:val="20"/>
                    </w:rPr>
                    <m:t>,</m:t>
                  </m:r>
                  <m:r>
                    <w:rPr>
                      <w:rFonts w:ascii="Cambria Math" w:hAnsi="Cambria Math" w:cs="Times New Roman"/>
                      <w:sz w:val="20"/>
                      <w:szCs w:val="20"/>
                    </w:rPr>
                    <m:t>i</m:t>
                  </m:r>
                </m:sub>
                <m:sup>
                  <m:r>
                    <w:rPr>
                      <w:rFonts w:ascii="Cambria Math" w:hAnsi="Cambria Math" w:cs="Times New Roman"/>
                      <w:sz w:val="20"/>
                      <w:szCs w:val="20"/>
                    </w:rPr>
                    <m:t>TR</m:t>
                  </m:r>
                </m:sup>
              </m:sSubSup>
            </m:oMath>
            <w:r w:rsidRPr="00A9008E">
              <w:rPr>
                <w:rFonts w:ascii="Times New Roman" w:hAnsi="Times New Roman" w:cs="Times New Roman"/>
                <w:color w:val="000000"/>
                <w:sz w:val="20"/>
                <w:szCs w:val="20"/>
                <w:lang w:val="en-GB"/>
              </w:rPr>
              <w:t xml:space="preserve">se determină pentru fiecare FUI și zonă de reţea i cu următoarea formulă: </w:t>
            </w:r>
          </w:p>
          <w:p w14:paraId="1547AE78" w14:textId="7E3ED9F4" w:rsidR="00EB71D6" w:rsidRPr="00A9008E" w:rsidRDefault="004F443A" w:rsidP="00EB71D6">
            <w:pPr>
              <w:spacing w:after="0" w:line="240" w:lineRule="auto"/>
              <w:ind w:left="720"/>
              <w:jc w:val="both"/>
              <w:rPr>
                <w:rFonts w:ascii="Times New Roman"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lang w:val="en-US"/>
                    </w:rPr>
                    <m:t>p</m:t>
                  </m:r>
                </m:e>
                <m:sub>
                  <m:r>
                    <w:rPr>
                      <w:rFonts w:ascii="Cambria Math" w:hAnsi="Cambria Math" w:cs="Times New Roman"/>
                      <w:sz w:val="20"/>
                      <w:szCs w:val="20"/>
                      <w:lang w:val="en-US"/>
                    </w:rPr>
                    <m:t>fa,i</m:t>
                  </m:r>
                </m:sub>
                <m:sup>
                  <m:r>
                    <w:rPr>
                      <w:rFonts w:ascii="Cambria Math" w:hAnsi="Cambria Math" w:cs="Times New Roman"/>
                      <w:sz w:val="20"/>
                      <w:szCs w:val="20"/>
                      <w:lang w:val="en-US"/>
                    </w:rPr>
                    <m:t>TR</m:t>
                  </m:r>
                </m:sup>
              </m:sSubSup>
              <m:r>
                <w:rPr>
                  <w:rFonts w:ascii="Cambria Math" w:hAnsi="Cambria Math" w:cs="Times New Roman"/>
                  <w:sz w:val="20"/>
                  <w:szCs w:val="20"/>
                </w:rPr>
                <m:t>=</m:t>
              </m:r>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fs</m:t>
                      </m:r>
                    </m:sub>
                    <m:sup>
                      <m:r>
                        <w:rPr>
                          <w:rFonts w:ascii="Cambria Math" w:hAnsi="Cambria Math" w:cs="Times New Roman"/>
                          <w:sz w:val="20"/>
                          <w:szCs w:val="20"/>
                        </w:rPr>
                        <m:t>TR</m:t>
                      </m:r>
                    </m:sup>
                  </m:sSubSup>
                </m:num>
                <m:den>
                  <m:sSubSup>
                    <m:sSubSupPr>
                      <m:ctrlPr>
                        <w:rPr>
                          <w:rFonts w:ascii="Cambria Math" w:hAnsi="Cambria Math" w:cs="Times New Roman"/>
                          <w:i/>
                          <w:sz w:val="20"/>
                          <w:szCs w:val="20"/>
                        </w:rPr>
                      </m:ctrlPr>
                    </m:sSubSupPr>
                    <m:e>
                      <m:r>
                        <w:rPr>
                          <w:rFonts w:ascii="Cambria Math" w:hAnsi="Cambria Math" w:cs="Times New Roman"/>
                          <w:sz w:val="20"/>
                          <w:szCs w:val="20"/>
                        </w:rPr>
                        <m:t>c</m:t>
                      </m:r>
                    </m:e>
                    <m:sub>
                      <m:r>
                        <w:rPr>
                          <w:rFonts w:ascii="Cambria Math" w:hAnsi="Cambria Math" w:cs="Times New Roman"/>
                          <w:sz w:val="20"/>
                          <w:szCs w:val="20"/>
                        </w:rPr>
                        <m:t>s,i</m:t>
                      </m:r>
                    </m:sub>
                    <m:sup>
                      <m:r>
                        <w:rPr>
                          <w:rFonts w:ascii="Cambria Math" w:hAnsi="Cambria Math" w:cs="Times New Roman"/>
                          <w:sz w:val="20"/>
                          <w:szCs w:val="20"/>
                        </w:rPr>
                        <m:t>TR</m:t>
                      </m:r>
                    </m:sup>
                  </m:sSubSup>
                </m:den>
              </m:f>
              <m:r>
                <m:rPr>
                  <m:sty m:val="p"/>
                </m:rPr>
                <w:rPr>
                  <w:rFonts w:ascii="Cambria Math" w:hAnsi="Cambria Math" w:cs="Times New Roman"/>
                  <w:sz w:val="20"/>
                  <w:szCs w:val="20"/>
                </w:rPr>
                <m:t xml:space="preserve">+ </m:t>
              </m:r>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 xml:space="preserve"> C</m:t>
                      </m:r>
                    </m:e>
                    <m:sub>
                      <m:r>
                        <w:rPr>
                          <w:rFonts w:ascii="Cambria Math" w:hAnsi="Cambria Math" w:cs="Times New Roman"/>
                          <w:sz w:val="20"/>
                          <w:szCs w:val="20"/>
                        </w:rPr>
                        <m:t>t,i</m:t>
                      </m:r>
                    </m:sub>
                    <m:sup>
                      <m:r>
                        <w:rPr>
                          <w:rFonts w:ascii="Cambria Math" w:hAnsi="Cambria Math" w:cs="Times New Roman"/>
                          <w:sz w:val="20"/>
                          <w:szCs w:val="20"/>
                        </w:rPr>
                        <m:t>TR</m:t>
                      </m:r>
                    </m:sup>
                  </m:sSubSup>
                </m:num>
                <m:den>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p,i</m:t>
                      </m:r>
                    </m:sub>
                    <m:sup>
                      <m:r>
                        <w:rPr>
                          <w:rFonts w:ascii="Cambria Math" w:hAnsi="Cambria Math" w:cs="Times New Roman"/>
                          <w:sz w:val="20"/>
                          <w:szCs w:val="20"/>
                        </w:rPr>
                        <m:t>TR</m:t>
                      </m:r>
                    </m:sup>
                  </m:sSubSup>
                </m:den>
              </m:f>
            </m:oMath>
            <w:r w:rsidR="00EB71D6" w:rsidRPr="00A9008E">
              <w:rPr>
                <w:rFonts w:ascii="Times New Roman" w:hAnsi="Times New Roman" w:cs="Times New Roman"/>
                <w:sz w:val="20"/>
                <w:szCs w:val="20"/>
              </w:rPr>
              <w:t xml:space="preserve"> [lei/MWh]</w:t>
            </w:r>
          </w:p>
          <w:p w14:paraId="79FCDEB3" w14:textId="77777777" w:rsidR="00EB71D6" w:rsidRPr="00A9008E" w:rsidRDefault="00EB71D6" w:rsidP="00EB71D6">
            <w:pPr>
              <w:autoSpaceDE w:val="0"/>
              <w:autoSpaceDN w:val="0"/>
              <w:adjustRightInd w:val="0"/>
              <w:spacing w:after="0" w:line="240" w:lineRule="auto"/>
              <w:jc w:val="both"/>
              <w:rPr>
                <w:rFonts w:ascii="Times New Roman" w:hAnsi="Times New Roman" w:cs="Times New Roman"/>
                <w:color w:val="000000"/>
                <w:sz w:val="20"/>
                <w:szCs w:val="20"/>
                <w:lang w:val="en-GB"/>
              </w:rPr>
            </w:pPr>
          </w:p>
          <w:p w14:paraId="74F86033" w14:textId="77777777" w:rsidR="00EB71D6" w:rsidRPr="00A9008E" w:rsidRDefault="00EB71D6" w:rsidP="00EB71D6">
            <w:pPr>
              <w:autoSpaceDE w:val="0"/>
              <w:autoSpaceDN w:val="0"/>
              <w:adjustRightInd w:val="0"/>
              <w:spacing w:after="0" w:line="240" w:lineRule="auto"/>
              <w:jc w:val="both"/>
              <w:rPr>
                <w:rFonts w:ascii="Times New Roman" w:hAnsi="Times New Roman" w:cs="Times New Roman"/>
                <w:color w:val="000000"/>
                <w:sz w:val="20"/>
                <w:szCs w:val="20"/>
                <w:lang w:val="en-GB"/>
              </w:rPr>
            </w:pPr>
            <w:r w:rsidRPr="00A9008E">
              <w:rPr>
                <w:rFonts w:ascii="Times New Roman" w:hAnsi="Times New Roman" w:cs="Times New Roman"/>
                <w:color w:val="000000"/>
                <w:sz w:val="20"/>
                <w:szCs w:val="20"/>
                <w:lang w:val="en-GB"/>
              </w:rPr>
              <w:t xml:space="preserve">unde: </w:t>
            </w:r>
          </w:p>
          <w:p w14:paraId="58FE830E" w14:textId="778F895F" w:rsidR="00EB71D6" w:rsidRPr="00A9008E" w:rsidRDefault="00EB71D6" w:rsidP="00EB71D6">
            <w:pPr>
              <w:spacing w:after="0" w:line="240" w:lineRule="auto"/>
              <w:jc w:val="both"/>
              <w:rPr>
                <w:rFonts w:ascii="Times New Roman" w:hAnsi="Times New Roman" w:cs="Times New Roman"/>
                <w:sz w:val="20"/>
                <w:szCs w:val="20"/>
              </w:rPr>
            </w:pPr>
            <w:r w:rsidRPr="00A9008E">
              <w:rPr>
                <w:rFonts w:ascii="Cambria Math" w:hAnsi="Cambria Math" w:cs="Cambria Math"/>
                <w:sz w:val="20"/>
                <w:szCs w:val="20"/>
              </w:rPr>
              <w:t>𝑝𝑓𝑠𝑇𝑅</w:t>
            </w:r>
            <w:r w:rsidRPr="00A9008E">
              <w:rPr>
                <w:rFonts w:ascii="Times New Roman" w:hAnsi="Times New Roman" w:cs="Times New Roman"/>
                <w:sz w:val="20"/>
                <w:szCs w:val="20"/>
              </w:rPr>
              <w:t xml:space="preserve"> – componenta de furnizare specifică aferentă clienților casnici la tarife reglementate care include costul activității de furnizare si profitul, in valoare de 5,57 lei/loc de consum/luna, valoare stabilita la calculul tarifelor reglementate aplicate in perioada 1 ianuarie – 30 iunie 2020;</w:t>
            </w:r>
          </w:p>
          <w:p w14:paraId="751348DC" w14:textId="11A59533" w:rsidR="00EB71D6" w:rsidRPr="00A9008E" w:rsidRDefault="004F443A" w:rsidP="00EB71D6">
            <w:pPr>
              <w:spacing w:after="0" w:line="240" w:lineRule="auto"/>
              <w:jc w:val="both"/>
              <w:rPr>
                <w:rFonts w:ascii="Times New Roman" w:eastAsia="Calibri" w:hAnsi="Times New Roman" w:cs="Times New Roman"/>
                <w:sz w:val="20"/>
                <w:szCs w:val="20"/>
              </w:rPr>
            </w:pPr>
            <m:oMath>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rPr>
                    <m:t>C</m:t>
                  </m:r>
                </m:e>
                <m:sub>
                  <m:r>
                    <w:rPr>
                      <w:rFonts w:ascii="Cambria Math" w:eastAsia="Calibri" w:hAnsi="Cambria Math" w:cs="Times New Roman"/>
                      <w:sz w:val="20"/>
                      <w:szCs w:val="20"/>
                    </w:rPr>
                    <m:t>t,i</m:t>
                  </m:r>
                </m:sub>
                <m:sup>
                  <m:r>
                    <w:rPr>
                      <w:rFonts w:ascii="Cambria Math" w:eastAsia="Calibri" w:hAnsi="Cambria Math" w:cs="Times New Roman"/>
                      <w:sz w:val="20"/>
                      <w:szCs w:val="20"/>
                    </w:rPr>
                    <m:t>TR</m:t>
                  </m:r>
                </m:sup>
              </m:sSubSup>
            </m:oMath>
            <w:r w:rsidR="00EB71D6" w:rsidRPr="00A9008E">
              <w:rPr>
                <w:rFonts w:ascii="Times New Roman" w:eastAsia="Calibri" w:hAnsi="Times New Roman" w:cs="Times New Roman"/>
                <w:sz w:val="20"/>
                <w:szCs w:val="20"/>
              </w:rPr>
              <w:t xml:space="preserve"> – valoarea previzionată a unor taxe/impozite/contribuţii noi sau modificări ale acestora, aplicabile de către FUI începând cu data de 01.01.2019, aferenta perioadei 1 iulie – 31 decembrie 2020 [lei];</w:t>
            </w:r>
          </w:p>
          <w:p w14:paraId="40624E62" w14:textId="77777777" w:rsidR="00EB71D6" w:rsidRPr="00A9008E" w:rsidRDefault="00EB71D6" w:rsidP="00EB71D6">
            <w:pPr>
              <w:tabs>
                <w:tab w:val="left" w:pos="851"/>
              </w:tabs>
              <w:spacing w:after="0" w:line="240" w:lineRule="auto"/>
              <w:jc w:val="both"/>
              <w:rPr>
                <w:rFonts w:ascii="Times New Roman" w:hAnsi="Times New Roman" w:cs="Times New Roman"/>
                <w:sz w:val="20"/>
                <w:szCs w:val="20"/>
                <w:lang w:eastAsia="zh-CN"/>
              </w:rPr>
            </w:pPr>
          </w:p>
        </w:tc>
        <w:tc>
          <w:tcPr>
            <w:tcW w:w="1134" w:type="dxa"/>
            <w:vAlign w:val="center"/>
          </w:tcPr>
          <w:p w14:paraId="1665EE47" w14:textId="7FDF1F85"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Electrica Furnizare</w:t>
            </w:r>
          </w:p>
        </w:tc>
        <w:tc>
          <w:tcPr>
            <w:tcW w:w="4819" w:type="dxa"/>
            <w:vAlign w:val="center"/>
          </w:tcPr>
          <w:p w14:paraId="1C6BF6D2" w14:textId="2E27C666" w:rsidR="00EB71D6" w:rsidRPr="00A9008E" w:rsidRDefault="004F443A" w:rsidP="00EB71D6">
            <w:pPr>
              <w:spacing w:after="0" w:line="240" w:lineRule="auto"/>
              <w:jc w:val="both"/>
              <w:rPr>
                <w:rFonts w:ascii="Times New Roman" w:eastAsia="Calibri" w:hAnsi="Times New Roman" w:cs="Times New Roman"/>
                <w:color w:val="FF0000"/>
                <w:sz w:val="20"/>
                <w:szCs w:val="20"/>
              </w:rPr>
            </w:pPr>
            <m:oMath>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rPr>
                    <m:t>C</m:t>
                  </m:r>
                </m:e>
                <m:sub>
                  <m:r>
                    <w:rPr>
                      <w:rFonts w:ascii="Cambria Math" w:eastAsia="Calibri" w:hAnsi="Cambria Math" w:cs="Times New Roman"/>
                      <w:sz w:val="20"/>
                      <w:szCs w:val="20"/>
                    </w:rPr>
                    <m:t>t,i</m:t>
                  </m:r>
                </m:sub>
                <m:sup>
                  <m:r>
                    <w:rPr>
                      <w:rFonts w:ascii="Cambria Math" w:eastAsia="Calibri" w:hAnsi="Cambria Math" w:cs="Times New Roman"/>
                      <w:sz w:val="20"/>
                      <w:szCs w:val="20"/>
                    </w:rPr>
                    <m:t>TR</m:t>
                  </m:r>
                </m:sup>
              </m:sSubSup>
            </m:oMath>
            <w:r w:rsidR="00EB71D6" w:rsidRPr="00A9008E">
              <w:rPr>
                <w:rFonts w:ascii="Times New Roman" w:eastAsia="Calibri" w:hAnsi="Times New Roman" w:cs="Times New Roman"/>
                <w:sz w:val="20"/>
                <w:szCs w:val="20"/>
              </w:rPr>
              <w:t xml:space="preserve"> – valoarea previzionată a unor taxe/impozite/contribuţii noi sau modificări ale acestora, aplicabile de către FUI începând cu data de 01.01.2019, </w:t>
            </w:r>
            <w:r w:rsidR="00EB71D6" w:rsidRPr="00A9008E">
              <w:rPr>
                <w:rFonts w:ascii="Times New Roman" w:eastAsia="Calibri" w:hAnsi="Times New Roman" w:cs="Times New Roman"/>
                <w:color w:val="FF0000"/>
                <w:sz w:val="20"/>
                <w:szCs w:val="20"/>
              </w:rPr>
              <w:t>precum si costuri generate de masurile si restrictiile impuse de autoritati in contextul generat de pandemia de COVID-19, aferente perioadei 1 iulie – 31 decembrie 2020 [lei];</w:t>
            </w:r>
          </w:p>
          <w:p w14:paraId="5F72EA1D" w14:textId="77777777" w:rsidR="00EB71D6" w:rsidRPr="00A9008E" w:rsidRDefault="00EB71D6" w:rsidP="00EB71D6">
            <w:pPr>
              <w:spacing w:after="0" w:line="240" w:lineRule="auto"/>
              <w:jc w:val="both"/>
              <w:rPr>
                <w:rFonts w:ascii="Times New Roman" w:eastAsia="Calibri" w:hAnsi="Times New Roman" w:cs="Times New Roman"/>
                <w:sz w:val="20"/>
                <w:szCs w:val="20"/>
                <w:lang w:eastAsia="zh-CN"/>
              </w:rPr>
            </w:pPr>
          </w:p>
        </w:tc>
        <w:tc>
          <w:tcPr>
            <w:tcW w:w="3686" w:type="dxa"/>
            <w:vAlign w:val="center"/>
          </w:tcPr>
          <w:p w14:paraId="568C4FF2" w14:textId="74E8A45D" w:rsidR="00EB71D6" w:rsidRPr="00A9008E" w:rsidRDefault="00EB71D6" w:rsidP="00EB71D6">
            <w:pPr>
              <w:spacing w:after="0" w:line="240" w:lineRule="auto"/>
              <w:jc w:val="both"/>
              <w:rPr>
                <w:rFonts w:ascii="Times New Roman" w:hAnsi="Times New Roman" w:cs="Times New Roman"/>
                <w:sz w:val="20"/>
                <w:szCs w:val="20"/>
                <w:lang w:eastAsia="en-US"/>
              </w:rPr>
            </w:pPr>
            <w:r w:rsidRPr="00A9008E">
              <w:rPr>
                <w:rFonts w:ascii="Times New Roman" w:hAnsi="Times New Roman" w:cs="Times New Roman"/>
                <w:sz w:val="20"/>
                <w:szCs w:val="20"/>
              </w:rPr>
              <w:t>În urma Decretului nr. 195/2020 privind instituirea stării de urgență pe teritoriul României și Decretului nr. 240/2020 privind prelungirea stării de urgență pe teritoriul României, precum și OUG de instituire a stării de alertă, au fost emise de către Guvernul României, Ordonanțe Militare și Ordonanțe de Urgență care au impus măsuri și restricții cu caracter obligatoriu, determinând costuri suplimentare furnizorilor în vederea prevenirii și combaterii pandemiei de COVID-19.</w:t>
            </w:r>
          </w:p>
        </w:tc>
        <w:tc>
          <w:tcPr>
            <w:tcW w:w="1985" w:type="dxa"/>
          </w:tcPr>
          <w:p w14:paraId="14FC2E9D" w14:textId="2063BD62"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Nu se accept</w:t>
            </w:r>
            <w:r w:rsidR="00A250D0" w:rsidRPr="007D1317">
              <w:rPr>
                <w:rFonts w:ascii="Times New Roman" w:hAnsi="Times New Roman" w:cs="Times New Roman"/>
                <w:color w:val="000000"/>
                <w:sz w:val="20"/>
                <w:szCs w:val="20"/>
                <w:lang w:eastAsia="en-US"/>
              </w:rPr>
              <w:t>ă</w:t>
            </w:r>
            <w:r w:rsidRPr="007D1317">
              <w:rPr>
                <w:rFonts w:ascii="Times New Roman" w:hAnsi="Times New Roman" w:cs="Times New Roman"/>
                <w:color w:val="000000"/>
                <w:sz w:val="20"/>
                <w:szCs w:val="20"/>
                <w:lang w:eastAsia="en-US"/>
              </w:rPr>
              <w:t>.</w:t>
            </w:r>
          </w:p>
          <w:p w14:paraId="0029697B" w14:textId="77777777"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În perioada stării de urgență FUI au avut atât costuri suplimentare dar concomitent și reduceri de cheltuieli.</w:t>
            </w:r>
          </w:p>
          <w:p w14:paraId="5FE3E8F4" w14:textId="3A144814"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Costul de furnizare este stabilit la un nivel maximal astfel încât acesta nu se modifică dacă se </w:t>
            </w:r>
            <w:r w:rsidR="005F1C54" w:rsidRPr="007D1317">
              <w:rPr>
                <w:rFonts w:ascii="Times New Roman" w:hAnsi="Times New Roman" w:cs="Times New Roman"/>
                <w:color w:val="000000"/>
                <w:sz w:val="20"/>
                <w:szCs w:val="20"/>
                <w:lang w:eastAsia="en-US"/>
              </w:rPr>
              <w:t>cresc</w:t>
            </w:r>
            <w:r w:rsidRPr="007D1317">
              <w:rPr>
                <w:rFonts w:ascii="Times New Roman" w:hAnsi="Times New Roman" w:cs="Times New Roman"/>
                <w:color w:val="000000"/>
                <w:sz w:val="20"/>
                <w:szCs w:val="20"/>
                <w:lang w:eastAsia="en-US"/>
              </w:rPr>
              <w:t xml:space="preserve"> costurile sau scad pentru o perioadă de 6 luni.</w:t>
            </w:r>
          </w:p>
        </w:tc>
      </w:tr>
      <w:tr w:rsidR="00EB71D6" w:rsidRPr="00CA736B" w14:paraId="1FB54F21" w14:textId="77777777" w:rsidTr="009F4006">
        <w:tc>
          <w:tcPr>
            <w:tcW w:w="485" w:type="dxa"/>
            <w:vMerge/>
          </w:tcPr>
          <w:p w14:paraId="1AA163C1" w14:textId="77777777"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3C7CA726" w14:textId="543DD851"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152533F3" w14:textId="77777777" w:rsidR="00EB71D6" w:rsidRPr="00A9008E" w:rsidRDefault="00EB71D6" w:rsidP="00EB71D6">
            <w:pPr>
              <w:pStyle w:val="Default"/>
              <w:jc w:val="both"/>
              <w:rPr>
                <w:rFonts w:ascii="Times New Roman" w:hAnsi="Times New Roman" w:cs="Times New Roman"/>
                <w:b/>
                <w:bCs/>
                <w:sz w:val="20"/>
                <w:szCs w:val="20"/>
              </w:rPr>
            </w:pPr>
          </w:p>
        </w:tc>
        <w:tc>
          <w:tcPr>
            <w:tcW w:w="1134" w:type="dxa"/>
            <w:vAlign w:val="center"/>
          </w:tcPr>
          <w:p w14:paraId="4F46AE45" w14:textId="6E5CB1F7"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ENEL</w:t>
            </w:r>
          </w:p>
        </w:tc>
        <w:tc>
          <w:tcPr>
            <w:tcW w:w="4819" w:type="dxa"/>
            <w:tcBorders>
              <w:top w:val="single" w:sz="4" w:space="0" w:color="auto"/>
              <w:left w:val="single" w:sz="4" w:space="0" w:color="auto"/>
              <w:bottom w:val="single" w:sz="4" w:space="0" w:color="auto"/>
              <w:right w:val="single" w:sz="4" w:space="0" w:color="auto"/>
            </w:tcBorders>
          </w:tcPr>
          <w:p w14:paraId="4E8CDAC0" w14:textId="69DBE2A9" w:rsidR="00EB71D6" w:rsidRPr="00BB5794" w:rsidRDefault="00EB71D6" w:rsidP="00EB71D6">
            <w:pPr>
              <w:pStyle w:val="Default"/>
              <w:rPr>
                <w:rFonts w:ascii="Times New Roman" w:hAnsi="Times New Roman" w:cs="Times New Roman"/>
                <w:sz w:val="20"/>
                <w:szCs w:val="20"/>
              </w:rPr>
            </w:pPr>
            <w:r w:rsidRPr="00BB5794">
              <w:rPr>
                <w:rFonts w:ascii="Times New Roman" w:hAnsi="Times New Roman" w:cs="Times New Roman"/>
                <w:sz w:val="20"/>
                <w:szCs w:val="20"/>
              </w:rPr>
              <w:t xml:space="preserve">Componenta de furnizare </w:t>
            </w:r>
            <w:r w:rsidRPr="00A9008E">
              <w:rPr>
                <w:rFonts w:ascii="Cambria Math" w:hAnsi="Cambria Math" w:cs="Cambria Math"/>
                <w:sz w:val="20"/>
                <w:szCs w:val="20"/>
              </w:rPr>
              <w:t>𝑝𝑓𝑎</w:t>
            </w:r>
            <w:r w:rsidRPr="00BB5794">
              <w:rPr>
                <w:rFonts w:ascii="Times New Roman" w:hAnsi="Times New Roman" w:cs="Times New Roman"/>
                <w:sz w:val="20"/>
                <w:szCs w:val="20"/>
              </w:rPr>
              <w:t>,</w:t>
            </w:r>
            <w:r w:rsidRPr="00A9008E">
              <w:rPr>
                <w:rFonts w:ascii="Cambria Math" w:hAnsi="Cambria Math" w:cs="Cambria Math"/>
                <w:sz w:val="20"/>
                <w:szCs w:val="20"/>
              </w:rPr>
              <w:t>𝑖𝑇𝑅</w:t>
            </w:r>
            <w:r w:rsidRPr="00BB5794">
              <w:rPr>
                <w:rFonts w:ascii="Times New Roman" w:hAnsi="Times New Roman" w:cs="Times New Roman"/>
                <w:sz w:val="20"/>
                <w:szCs w:val="20"/>
              </w:rPr>
              <w:t xml:space="preserve"> se determină pentru fiecare FUI și zonă de reţea i cu următoarea formulă: </w:t>
            </w:r>
          </w:p>
          <w:p w14:paraId="0CB0DFE7" w14:textId="517B6DD1" w:rsidR="00EB71D6" w:rsidRPr="00BB5794" w:rsidRDefault="004F443A" w:rsidP="00EB71D6">
            <w:pPr>
              <w:pStyle w:val="ListParagraph"/>
              <w:spacing w:after="120" w:line="240" w:lineRule="auto"/>
              <w:jc w:val="center"/>
              <w:rPr>
                <w:rFonts w:ascii="Times New Roman" w:hAnsi="Times New Roman" w:cs="Times New Roman"/>
                <w:sz w:val="20"/>
                <w:szCs w:val="20"/>
              </w:rPr>
            </w:pPr>
            <m:oMath>
              <m:sSubSup>
                <m:sSubSupPr>
                  <m:ctrlPr>
                    <w:rPr>
                      <w:rFonts w:ascii="Cambria Math" w:hAnsi="Cambria Math" w:cs="Times New Roman"/>
                      <w:i/>
                      <w:sz w:val="20"/>
                      <w:szCs w:val="20"/>
                      <w:lang w:val="en-US"/>
                    </w:rPr>
                  </m:ctrlPr>
                </m:sSubSupPr>
                <m:e>
                  <m:r>
                    <w:rPr>
                      <w:rFonts w:ascii="Cambria Math" w:hAnsi="Cambria Math" w:cs="Times New Roman"/>
                      <w:sz w:val="20"/>
                      <w:szCs w:val="20"/>
                      <w:lang w:val="en-US"/>
                    </w:rPr>
                    <m:t>p</m:t>
                  </m:r>
                </m:e>
                <m:sub>
                  <m:r>
                    <w:rPr>
                      <w:rFonts w:ascii="Cambria Math" w:hAnsi="Cambria Math" w:cs="Times New Roman"/>
                      <w:sz w:val="20"/>
                      <w:szCs w:val="20"/>
                      <w:lang w:val="en-US"/>
                    </w:rPr>
                    <m:t>fa,i</m:t>
                  </m:r>
                </m:sub>
                <m:sup>
                  <m:r>
                    <w:rPr>
                      <w:rFonts w:ascii="Cambria Math" w:hAnsi="Cambria Math" w:cs="Times New Roman"/>
                      <w:sz w:val="20"/>
                      <w:szCs w:val="20"/>
                      <w:lang w:val="en-US"/>
                    </w:rPr>
                    <m:t>TR</m:t>
                  </m:r>
                </m:sup>
              </m:sSubSup>
              <m:r>
                <w:rPr>
                  <w:rFonts w:ascii="Cambria Math" w:hAnsi="Cambria Math" w:cs="Times New Roman"/>
                  <w:sz w:val="20"/>
                  <w:szCs w:val="20"/>
                </w:rPr>
                <m:t>=</m:t>
              </m:r>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fs</m:t>
                      </m:r>
                    </m:sub>
                    <m:sup>
                      <m:r>
                        <w:rPr>
                          <w:rFonts w:ascii="Cambria Math" w:hAnsi="Cambria Math" w:cs="Times New Roman"/>
                          <w:sz w:val="20"/>
                          <w:szCs w:val="20"/>
                        </w:rPr>
                        <m:t>TR</m:t>
                      </m:r>
                    </m:sup>
                  </m:sSubSup>
                </m:num>
                <m:den>
                  <m:sSubSup>
                    <m:sSubSupPr>
                      <m:ctrlPr>
                        <w:rPr>
                          <w:rFonts w:ascii="Cambria Math" w:hAnsi="Cambria Math" w:cs="Times New Roman"/>
                          <w:i/>
                          <w:sz w:val="20"/>
                          <w:szCs w:val="20"/>
                        </w:rPr>
                      </m:ctrlPr>
                    </m:sSubSupPr>
                    <m:e>
                      <m:r>
                        <w:rPr>
                          <w:rFonts w:ascii="Cambria Math" w:hAnsi="Cambria Math" w:cs="Times New Roman"/>
                          <w:sz w:val="20"/>
                          <w:szCs w:val="20"/>
                        </w:rPr>
                        <m:t>c</m:t>
                      </m:r>
                    </m:e>
                    <m:sub>
                      <m:r>
                        <w:rPr>
                          <w:rFonts w:ascii="Cambria Math" w:hAnsi="Cambria Math" w:cs="Times New Roman"/>
                          <w:sz w:val="20"/>
                          <w:szCs w:val="20"/>
                        </w:rPr>
                        <m:t>s,i</m:t>
                      </m:r>
                    </m:sub>
                    <m:sup>
                      <m:r>
                        <w:rPr>
                          <w:rFonts w:ascii="Cambria Math" w:hAnsi="Cambria Math" w:cs="Times New Roman"/>
                          <w:sz w:val="20"/>
                          <w:szCs w:val="20"/>
                        </w:rPr>
                        <m:t>TR</m:t>
                      </m:r>
                    </m:sup>
                  </m:sSubSup>
                </m:den>
              </m:f>
              <m:r>
                <m:rPr>
                  <m:sty m:val="p"/>
                </m:rPr>
                <w:rPr>
                  <w:rFonts w:ascii="Cambria Math" w:hAnsi="Cambria Math" w:cs="Times New Roman"/>
                  <w:sz w:val="20"/>
                  <w:szCs w:val="20"/>
                </w:rPr>
                <m:t xml:space="preserve">+ </m:t>
              </m:r>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 xml:space="preserve"> C</m:t>
                      </m:r>
                    </m:e>
                    <m:sub>
                      <m:r>
                        <w:rPr>
                          <w:rFonts w:ascii="Cambria Math" w:hAnsi="Cambria Math" w:cs="Times New Roman"/>
                          <w:sz w:val="20"/>
                          <w:szCs w:val="20"/>
                        </w:rPr>
                        <m:t>t,i</m:t>
                      </m:r>
                    </m:sub>
                    <m:sup>
                      <m:r>
                        <w:rPr>
                          <w:rFonts w:ascii="Cambria Math" w:hAnsi="Cambria Math" w:cs="Times New Roman"/>
                          <w:sz w:val="20"/>
                          <w:szCs w:val="20"/>
                        </w:rPr>
                        <m:t>TR</m:t>
                      </m:r>
                    </m:sup>
                  </m:sSubSup>
                </m:num>
                <m:den>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p,i</m:t>
                      </m:r>
                    </m:sub>
                    <m:sup>
                      <m:r>
                        <w:rPr>
                          <w:rFonts w:ascii="Cambria Math" w:hAnsi="Cambria Math" w:cs="Times New Roman"/>
                          <w:sz w:val="20"/>
                          <w:szCs w:val="20"/>
                        </w:rPr>
                        <m:t>TR</m:t>
                      </m:r>
                    </m:sup>
                  </m:sSubSup>
                </m:den>
              </m:f>
            </m:oMath>
            <w:r w:rsidR="00EB71D6" w:rsidRPr="00BB5794">
              <w:rPr>
                <w:rFonts w:ascii="Times New Roman" w:hAnsi="Times New Roman" w:cs="Times New Roman"/>
                <w:sz w:val="20"/>
                <w:szCs w:val="20"/>
              </w:rPr>
              <w:t xml:space="preserve"> [lei/MWh]</w:t>
            </w:r>
          </w:p>
          <w:p w14:paraId="788A66D3" w14:textId="77777777" w:rsidR="00EB71D6" w:rsidRPr="00BB5794" w:rsidRDefault="00EB71D6" w:rsidP="00EB71D6">
            <w:pPr>
              <w:pStyle w:val="Default"/>
              <w:rPr>
                <w:rFonts w:ascii="Times New Roman" w:hAnsi="Times New Roman" w:cs="Times New Roman"/>
                <w:sz w:val="20"/>
                <w:szCs w:val="20"/>
              </w:rPr>
            </w:pPr>
          </w:p>
          <w:p w14:paraId="7097988C" w14:textId="77777777" w:rsidR="00EB71D6" w:rsidRPr="00BB5794" w:rsidRDefault="00EB71D6" w:rsidP="00EB71D6">
            <w:pPr>
              <w:pStyle w:val="Default"/>
              <w:rPr>
                <w:rFonts w:ascii="Times New Roman" w:hAnsi="Times New Roman" w:cs="Times New Roman"/>
                <w:sz w:val="20"/>
                <w:szCs w:val="20"/>
              </w:rPr>
            </w:pPr>
            <w:r w:rsidRPr="00BB5794">
              <w:rPr>
                <w:rFonts w:ascii="Times New Roman" w:hAnsi="Times New Roman" w:cs="Times New Roman"/>
                <w:sz w:val="20"/>
                <w:szCs w:val="20"/>
              </w:rPr>
              <w:t xml:space="preserve">unde: </w:t>
            </w:r>
          </w:p>
          <w:p w14:paraId="02C42248" w14:textId="77777777" w:rsidR="00EB71D6" w:rsidRPr="00BB5794" w:rsidRDefault="00EB71D6" w:rsidP="00EB71D6">
            <w:pPr>
              <w:pStyle w:val="Default"/>
              <w:rPr>
                <w:rFonts w:ascii="Times New Roman" w:hAnsi="Times New Roman" w:cs="Times New Roman"/>
                <w:sz w:val="20"/>
                <w:szCs w:val="20"/>
              </w:rPr>
            </w:pPr>
            <w:r w:rsidRPr="00A9008E">
              <w:rPr>
                <w:rFonts w:ascii="Cambria Math" w:hAnsi="Cambria Math" w:cs="Cambria Math"/>
                <w:sz w:val="20"/>
                <w:szCs w:val="20"/>
              </w:rPr>
              <w:t>𝑝𝑓𝑠𝑇𝑅</w:t>
            </w:r>
            <w:r w:rsidRPr="00BB5794">
              <w:rPr>
                <w:rFonts w:ascii="Times New Roman" w:hAnsi="Times New Roman" w:cs="Times New Roman"/>
                <w:sz w:val="20"/>
                <w:szCs w:val="20"/>
              </w:rPr>
              <w:t xml:space="preserve"> – componenta de furnizare specifică aferentă clienților casnici la tarife reglementate care include costul activității de furnizare si profitul, in valoare de </w:t>
            </w:r>
            <w:r w:rsidRPr="00BB5794">
              <w:rPr>
                <w:rFonts w:ascii="Times New Roman" w:hAnsi="Times New Roman" w:cs="Times New Roman"/>
                <w:strike/>
                <w:sz w:val="20"/>
                <w:szCs w:val="20"/>
              </w:rPr>
              <w:t>5,57</w:t>
            </w:r>
            <w:r w:rsidRPr="00BB5794">
              <w:rPr>
                <w:rFonts w:ascii="Times New Roman" w:hAnsi="Times New Roman" w:cs="Times New Roman"/>
                <w:sz w:val="20"/>
                <w:szCs w:val="20"/>
              </w:rPr>
              <w:t xml:space="preserve"> </w:t>
            </w:r>
            <w:r w:rsidRPr="00BB5794">
              <w:rPr>
                <w:rFonts w:ascii="Times New Roman" w:hAnsi="Times New Roman" w:cs="Times New Roman"/>
                <w:color w:val="FF0000"/>
                <w:sz w:val="20"/>
                <w:szCs w:val="20"/>
              </w:rPr>
              <w:t xml:space="preserve">6,5 </w:t>
            </w:r>
            <w:r w:rsidRPr="00BB5794">
              <w:rPr>
                <w:rFonts w:ascii="Times New Roman" w:hAnsi="Times New Roman" w:cs="Times New Roman"/>
                <w:sz w:val="20"/>
                <w:szCs w:val="20"/>
              </w:rPr>
              <w:t xml:space="preserve">lei/loc de consum/luna, valoare stabilita la calculul tarifelor reglementate aplicate in perioada 1 ianuarie – 30 iunie 2020; </w:t>
            </w:r>
          </w:p>
          <w:p w14:paraId="6598615C" w14:textId="77777777" w:rsidR="00EB71D6" w:rsidRPr="00A9008E" w:rsidRDefault="00EB71D6" w:rsidP="00EB71D6">
            <w:pPr>
              <w:pStyle w:val="Default"/>
              <w:rPr>
                <w:rFonts w:ascii="Times New Roman" w:hAnsi="Times New Roman" w:cs="Times New Roman"/>
                <w:b/>
                <w:bCs/>
                <w:sz w:val="20"/>
                <w:szCs w:val="20"/>
              </w:rPr>
            </w:pPr>
          </w:p>
        </w:tc>
        <w:tc>
          <w:tcPr>
            <w:tcW w:w="3686" w:type="dxa"/>
            <w:tcBorders>
              <w:top w:val="single" w:sz="4" w:space="0" w:color="auto"/>
              <w:left w:val="single" w:sz="4" w:space="0" w:color="auto"/>
              <w:bottom w:val="single" w:sz="4" w:space="0" w:color="auto"/>
              <w:right w:val="single" w:sz="4" w:space="0" w:color="auto"/>
            </w:tcBorders>
          </w:tcPr>
          <w:p w14:paraId="43E55934" w14:textId="77777777" w:rsidR="00EB71D6" w:rsidRPr="00BB5794" w:rsidRDefault="00EB71D6" w:rsidP="00EB71D6">
            <w:pPr>
              <w:spacing w:line="240" w:lineRule="auto"/>
              <w:rPr>
                <w:rFonts w:ascii="Times New Roman" w:hAnsi="Times New Roman" w:cs="Times New Roman"/>
                <w:sz w:val="20"/>
                <w:szCs w:val="20"/>
              </w:rPr>
            </w:pPr>
            <w:r w:rsidRPr="00BB5794">
              <w:rPr>
                <w:rFonts w:ascii="Times New Roman" w:hAnsi="Times New Roman" w:cs="Times New Roman"/>
                <w:sz w:val="20"/>
                <w:szCs w:val="20"/>
              </w:rPr>
              <w:t xml:space="preserve">Apreciem ca, in prezent, profitul real este diminuat de  riscurile preluate de FUIob. </w:t>
            </w:r>
          </w:p>
          <w:p w14:paraId="509C06EB" w14:textId="77777777" w:rsidR="00EB71D6" w:rsidRPr="00BB5794" w:rsidRDefault="00EB71D6" w:rsidP="00EB71D6">
            <w:pPr>
              <w:spacing w:line="240" w:lineRule="auto"/>
              <w:jc w:val="both"/>
              <w:rPr>
                <w:rFonts w:ascii="Times New Roman" w:hAnsi="Times New Roman" w:cs="Times New Roman"/>
                <w:sz w:val="20"/>
                <w:szCs w:val="20"/>
              </w:rPr>
            </w:pPr>
            <w:r w:rsidRPr="00BB5794">
              <w:rPr>
                <w:rFonts w:ascii="Times New Roman" w:hAnsi="Times New Roman" w:cs="Times New Roman"/>
                <w:sz w:val="20"/>
                <w:szCs w:val="20"/>
              </w:rPr>
              <w:t>De asemenea, consideram necesara actualizarea cu rata inflatiei a costului unitar de furnizare de 4,7 lei/client/luna, ce a fost stabilit incepand cu data de  01.03.2019.</w:t>
            </w:r>
          </w:p>
          <w:p w14:paraId="21DBED86" w14:textId="0CC235D9" w:rsidR="00EB71D6" w:rsidRPr="00A9008E" w:rsidRDefault="00EB71D6" w:rsidP="00EB71D6">
            <w:pPr>
              <w:spacing w:after="0" w:line="240" w:lineRule="auto"/>
              <w:jc w:val="both"/>
              <w:rPr>
                <w:rFonts w:ascii="Times New Roman" w:hAnsi="Times New Roman" w:cs="Times New Roman"/>
                <w:sz w:val="20"/>
                <w:szCs w:val="20"/>
              </w:rPr>
            </w:pPr>
            <w:r w:rsidRPr="00BB5794">
              <w:rPr>
                <w:rFonts w:ascii="Times New Roman" w:hAnsi="Times New Roman" w:cs="Times New Roman"/>
                <w:sz w:val="20"/>
                <w:szCs w:val="20"/>
              </w:rPr>
              <w:t>Totodata, FUI au inregistrat cresteri semnificative ale costurilor de furnizare generate de aplicarea masurilor legale impuse in  perioada actualei crize COVID19.</w:t>
            </w:r>
          </w:p>
        </w:tc>
        <w:tc>
          <w:tcPr>
            <w:tcW w:w="1985" w:type="dxa"/>
          </w:tcPr>
          <w:p w14:paraId="1C38179F" w14:textId="5FDE8113"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Nu se acceptă</w:t>
            </w:r>
            <w:r w:rsidR="007D1317">
              <w:rPr>
                <w:rFonts w:ascii="Times New Roman" w:hAnsi="Times New Roman" w:cs="Times New Roman"/>
                <w:color w:val="000000"/>
                <w:sz w:val="20"/>
                <w:szCs w:val="20"/>
                <w:lang w:eastAsia="en-US"/>
              </w:rPr>
              <w:t>.</w:t>
            </w:r>
          </w:p>
          <w:p w14:paraId="0D340520" w14:textId="50B0ECDD"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Costul de furnizare a avut aplicată rata inflației la anul 2020 și astfel începând cu 1 ianuarie 2020 pentru tot anul 2020 valoarea acestuia rămâne neschimbată de 5,57 lei/loc de consum/lună</w:t>
            </w:r>
          </w:p>
        </w:tc>
      </w:tr>
      <w:tr w:rsidR="00EB71D6" w:rsidRPr="00CA736B" w14:paraId="351987D1" w14:textId="77777777" w:rsidTr="009F4006">
        <w:tc>
          <w:tcPr>
            <w:tcW w:w="485" w:type="dxa"/>
            <w:vMerge/>
          </w:tcPr>
          <w:p w14:paraId="0D923314" w14:textId="77777777"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3CBE3313" w14:textId="25A011BE"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67BA2B34" w14:textId="2E1AE82C" w:rsidR="00EB71D6" w:rsidRPr="00A9008E" w:rsidRDefault="00EB71D6" w:rsidP="00EB71D6">
            <w:pPr>
              <w:spacing w:after="0" w:line="240" w:lineRule="auto"/>
              <w:jc w:val="both"/>
              <w:rPr>
                <w:rFonts w:ascii="Times New Roman" w:hAnsi="Times New Roman" w:cs="Times New Roman"/>
                <w:sz w:val="20"/>
                <w:szCs w:val="20"/>
              </w:rPr>
            </w:pPr>
          </w:p>
        </w:tc>
        <w:tc>
          <w:tcPr>
            <w:tcW w:w="1134" w:type="dxa"/>
            <w:vAlign w:val="center"/>
          </w:tcPr>
          <w:p w14:paraId="6C1858C8" w14:textId="2D3B02CE"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ACUE</w:t>
            </w:r>
          </w:p>
        </w:tc>
        <w:tc>
          <w:tcPr>
            <w:tcW w:w="4819" w:type="dxa"/>
            <w:vAlign w:val="center"/>
          </w:tcPr>
          <w:p w14:paraId="4BE768B6" w14:textId="7B0E8ACD" w:rsidR="00EB71D6" w:rsidRPr="00A9008E" w:rsidRDefault="00EB71D6" w:rsidP="00EB71D6">
            <w:pPr>
              <w:pStyle w:val="Default"/>
              <w:rPr>
                <w:rFonts w:ascii="Times New Roman" w:hAnsi="Times New Roman" w:cs="Times New Roman"/>
                <w:sz w:val="20"/>
                <w:szCs w:val="20"/>
              </w:rPr>
            </w:pPr>
            <w:r w:rsidRPr="00A9008E">
              <w:rPr>
                <w:rFonts w:ascii="Times New Roman" w:hAnsi="Times New Roman" w:cs="Times New Roman"/>
                <w:sz w:val="20"/>
                <w:szCs w:val="20"/>
              </w:rPr>
              <w:t xml:space="preserve">Componenta de furnizare </w:t>
            </w:r>
            <w:r w:rsidRPr="00A9008E">
              <w:rPr>
                <w:rFonts w:ascii="Cambria Math" w:hAnsi="Cambria Math" w:cs="Cambria Math"/>
                <w:sz w:val="20"/>
                <w:szCs w:val="20"/>
              </w:rPr>
              <w:t>𝑝𝑓𝑎</w:t>
            </w:r>
            <w:r w:rsidRPr="00A9008E">
              <w:rPr>
                <w:rFonts w:ascii="Times New Roman" w:hAnsi="Times New Roman" w:cs="Times New Roman"/>
                <w:sz w:val="20"/>
                <w:szCs w:val="20"/>
              </w:rPr>
              <w:t>,</w:t>
            </w:r>
            <w:r w:rsidRPr="00A9008E">
              <w:rPr>
                <w:rFonts w:ascii="Cambria Math" w:hAnsi="Cambria Math" w:cs="Cambria Math"/>
                <w:sz w:val="20"/>
                <w:szCs w:val="20"/>
              </w:rPr>
              <w:t>𝑖𝑇𝑅</w:t>
            </w:r>
            <w:r w:rsidRPr="00A9008E">
              <w:rPr>
                <w:rFonts w:ascii="Times New Roman" w:hAnsi="Times New Roman" w:cs="Times New Roman"/>
                <w:sz w:val="20"/>
                <w:szCs w:val="20"/>
              </w:rPr>
              <w:t xml:space="preserve"> se determină pentru fiecare FUI și zonă de reţea i cu următoarea formulă: </w:t>
            </w:r>
          </w:p>
          <w:p w14:paraId="07A8D9B9" w14:textId="0D7FB874" w:rsidR="00EB71D6" w:rsidRPr="00A9008E" w:rsidRDefault="004F443A" w:rsidP="00EB71D6">
            <w:pPr>
              <w:pStyle w:val="ListParagraph"/>
              <w:spacing w:after="0" w:line="240" w:lineRule="auto"/>
              <w:jc w:val="center"/>
              <w:rPr>
                <w:rFonts w:ascii="Times New Roman"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lang w:val="en-US"/>
                    </w:rPr>
                    <m:t>p</m:t>
                  </m:r>
                </m:e>
                <m:sub>
                  <m:r>
                    <w:rPr>
                      <w:rFonts w:ascii="Cambria Math" w:hAnsi="Cambria Math" w:cs="Times New Roman"/>
                      <w:sz w:val="20"/>
                      <w:szCs w:val="20"/>
                      <w:lang w:val="en-US"/>
                    </w:rPr>
                    <m:t>fa,i</m:t>
                  </m:r>
                </m:sub>
                <m:sup>
                  <m:r>
                    <w:rPr>
                      <w:rFonts w:ascii="Cambria Math" w:hAnsi="Cambria Math" w:cs="Times New Roman"/>
                      <w:sz w:val="20"/>
                      <w:szCs w:val="20"/>
                      <w:lang w:val="en-US"/>
                    </w:rPr>
                    <m:t>TR</m:t>
                  </m:r>
                </m:sup>
              </m:sSubSup>
              <m:r>
                <w:rPr>
                  <w:rFonts w:ascii="Cambria Math" w:hAnsi="Cambria Math" w:cs="Times New Roman"/>
                  <w:sz w:val="20"/>
                  <w:szCs w:val="20"/>
                </w:rPr>
                <m:t>=</m:t>
              </m:r>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fs</m:t>
                      </m:r>
                    </m:sub>
                    <m:sup>
                      <m:r>
                        <w:rPr>
                          <w:rFonts w:ascii="Cambria Math" w:hAnsi="Cambria Math" w:cs="Times New Roman"/>
                          <w:sz w:val="20"/>
                          <w:szCs w:val="20"/>
                        </w:rPr>
                        <m:t>TR</m:t>
                      </m:r>
                    </m:sup>
                  </m:sSubSup>
                </m:num>
                <m:den>
                  <m:sSubSup>
                    <m:sSubSupPr>
                      <m:ctrlPr>
                        <w:rPr>
                          <w:rFonts w:ascii="Cambria Math" w:hAnsi="Cambria Math" w:cs="Times New Roman"/>
                          <w:i/>
                          <w:sz w:val="20"/>
                          <w:szCs w:val="20"/>
                        </w:rPr>
                      </m:ctrlPr>
                    </m:sSubSupPr>
                    <m:e>
                      <m:r>
                        <w:rPr>
                          <w:rFonts w:ascii="Cambria Math" w:hAnsi="Cambria Math" w:cs="Times New Roman"/>
                          <w:sz w:val="20"/>
                          <w:szCs w:val="20"/>
                        </w:rPr>
                        <m:t>c</m:t>
                      </m:r>
                    </m:e>
                    <m:sub>
                      <m:r>
                        <w:rPr>
                          <w:rFonts w:ascii="Cambria Math" w:hAnsi="Cambria Math" w:cs="Times New Roman"/>
                          <w:sz w:val="20"/>
                          <w:szCs w:val="20"/>
                        </w:rPr>
                        <m:t>s,i</m:t>
                      </m:r>
                    </m:sub>
                    <m:sup>
                      <m:r>
                        <w:rPr>
                          <w:rFonts w:ascii="Cambria Math" w:hAnsi="Cambria Math" w:cs="Times New Roman"/>
                          <w:sz w:val="20"/>
                          <w:szCs w:val="20"/>
                        </w:rPr>
                        <m:t>TR</m:t>
                      </m:r>
                    </m:sup>
                  </m:sSubSup>
                </m:den>
              </m:f>
              <m:r>
                <m:rPr>
                  <m:sty m:val="p"/>
                </m:rPr>
                <w:rPr>
                  <w:rFonts w:ascii="Cambria Math" w:hAnsi="Cambria Math" w:cs="Times New Roman"/>
                  <w:sz w:val="20"/>
                  <w:szCs w:val="20"/>
                </w:rPr>
                <m:t xml:space="preserve">+ </m:t>
              </m:r>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 xml:space="preserve"> C</m:t>
                      </m:r>
                    </m:e>
                    <m:sub>
                      <m:r>
                        <w:rPr>
                          <w:rFonts w:ascii="Cambria Math" w:hAnsi="Cambria Math" w:cs="Times New Roman"/>
                          <w:sz w:val="20"/>
                          <w:szCs w:val="20"/>
                        </w:rPr>
                        <m:t>t,i</m:t>
                      </m:r>
                    </m:sub>
                    <m:sup>
                      <m:r>
                        <w:rPr>
                          <w:rFonts w:ascii="Cambria Math" w:hAnsi="Cambria Math" w:cs="Times New Roman"/>
                          <w:sz w:val="20"/>
                          <w:szCs w:val="20"/>
                        </w:rPr>
                        <m:t>TR</m:t>
                      </m:r>
                    </m:sup>
                  </m:sSubSup>
                </m:num>
                <m:den>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p,i</m:t>
                      </m:r>
                    </m:sub>
                    <m:sup>
                      <m:r>
                        <w:rPr>
                          <w:rFonts w:ascii="Cambria Math" w:hAnsi="Cambria Math" w:cs="Times New Roman"/>
                          <w:sz w:val="20"/>
                          <w:szCs w:val="20"/>
                        </w:rPr>
                        <m:t>TR</m:t>
                      </m:r>
                    </m:sup>
                  </m:sSubSup>
                </m:den>
              </m:f>
            </m:oMath>
            <w:r w:rsidR="00EB71D6" w:rsidRPr="00A9008E">
              <w:rPr>
                <w:rFonts w:ascii="Times New Roman" w:hAnsi="Times New Roman" w:cs="Times New Roman"/>
                <w:sz w:val="20"/>
                <w:szCs w:val="20"/>
              </w:rPr>
              <w:t xml:space="preserve"> [lei/MWh]</w:t>
            </w:r>
          </w:p>
          <w:p w14:paraId="73B54C3F" w14:textId="77777777" w:rsidR="00EB71D6" w:rsidRPr="00A9008E" w:rsidRDefault="00EB71D6" w:rsidP="00EB71D6">
            <w:pPr>
              <w:pStyle w:val="Default"/>
              <w:rPr>
                <w:rFonts w:ascii="Times New Roman" w:hAnsi="Times New Roman" w:cs="Times New Roman"/>
                <w:sz w:val="20"/>
                <w:szCs w:val="20"/>
              </w:rPr>
            </w:pPr>
          </w:p>
          <w:p w14:paraId="0D3AF604" w14:textId="77777777" w:rsidR="00EB71D6" w:rsidRPr="00A9008E" w:rsidRDefault="00EB71D6" w:rsidP="00EB71D6">
            <w:pPr>
              <w:pStyle w:val="Default"/>
              <w:rPr>
                <w:rFonts w:ascii="Times New Roman" w:hAnsi="Times New Roman" w:cs="Times New Roman"/>
                <w:sz w:val="20"/>
                <w:szCs w:val="20"/>
              </w:rPr>
            </w:pPr>
            <w:r w:rsidRPr="00A9008E">
              <w:rPr>
                <w:rFonts w:ascii="Times New Roman" w:hAnsi="Times New Roman" w:cs="Times New Roman"/>
                <w:sz w:val="20"/>
                <w:szCs w:val="20"/>
              </w:rPr>
              <w:t xml:space="preserve">unde: </w:t>
            </w:r>
          </w:p>
          <w:p w14:paraId="7D12EA43" w14:textId="7BD112C5" w:rsidR="00EB71D6" w:rsidRPr="00A9008E" w:rsidRDefault="00EB71D6" w:rsidP="00EB71D6">
            <w:pPr>
              <w:pStyle w:val="Default"/>
            </w:pPr>
            <w:r w:rsidRPr="00A9008E">
              <w:rPr>
                <w:rFonts w:ascii="Cambria Math" w:hAnsi="Cambria Math" w:cs="Cambria Math"/>
                <w:sz w:val="20"/>
                <w:szCs w:val="20"/>
              </w:rPr>
              <w:t>𝑝𝑓𝑠𝑇𝑅</w:t>
            </w:r>
            <w:r w:rsidRPr="00A9008E">
              <w:rPr>
                <w:rFonts w:ascii="Times New Roman" w:hAnsi="Times New Roman" w:cs="Times New Roman"/>
                <w:sz w:val="20"/>
                <w:szCs w:val="20"/>
              </w:rPr>
              <w:t xml:space="preserve"> – componenta de furnizare specifică aferentă clienților casnici la tarife reglementate care include </w:t>
            </w:r>
            <w:r w:rsidRPr="00A9008E">
              <w:rPr>
                <w:rFonts w:ascii="Times New Roman" w:hAnsi="Times New Roman" w:cs="Times New Roman"/>
                <w:sz w:val="20"/>
                <w:szCs w:val="20"/>
              </w:rPr>
              <w:lastRenderedPageBreak/>
              <w:t xml:space="preserve">costul activității de furnizare si profitul, in valoare de </w:t>
            </w:r>
            <w:r w:rsidRPr="00A9008E">
              <w:rPr>
                <w:rFonts w:ascii="Times New Roman" w:hAnsi="Times New Roman" w:cs="Times New Roman"/>
                <w:strike/>
                <w:sz w:val="20"/>
                <w:szCs w:val="20"/>
              </w:rPr>
              <w:t>5,57</w:t>
            </w:r>
            <w:r w:rsidRPr="00A9008E">
              <w:rPr>
                <w:rFonts w:ascii="Times New Roman" w:hAnsi="Times New Roman" w:cs="Times New Roman"/>
                <w:sz w:val="20"/>
                <w:szCs w:val="20"/>
              </w:rPr>
              <w:t xml:space="preserve"> </w:t>
            </w:r>
            <w:r w:rsidRPr="00A9008E">
              <w:rPr>
                <w:rFonts w:ascii="Times New Roman" w:hAnsi="Times New Roman" w:cs="Times New Roman"/>
                <w:color w:val="FF0000"/>
                <w:sz w:val="20"/>
                <w:szCs w:val="20"/>
              </w:rPr>
              <w:t xml:space="preserve">6,5 </w:t>
            </w:r>
            <w:r w:rsidRPr="00A9008E">
              <w:rPr>
                <w:rFonts w:ascii="Times New Roman" w:hAnsi="Times New Roman" w:cs="Times New Roman"/>
                <w:sz w:val="20"/>
                <w:szCs w:val="20"/>
              </w:rPr>
              <w:t xml:space="preserve">lei/loc de consum/luna, valoare stabilita la calculul tarifelor reglementate aplicate in perioada 1 ianuarie – 30 iunie 2020; </w:t>
            </w:r>
          </w:p>
        </w:tc>
        <w:tc>
          <w:tcPr>
            <w:tcW w:w="3686" w:type="dxa"/>
            <w:vAlign w:val="center"/>
          </w:tcPr>
          <w:p w14:paraId="5C50487A" w14:textId="77777777" w:rsidR="00EB71D6" w:rsidRPr="00A9008E" w:rsidRDefault="00EB71D6" w:rsidP="00EB71D6">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lastRenderedPageBreak/>
              <w:t xml:space="preserve">Apreciem ca, in prezent, profitul real este diminuat de  riscurile preluate de FUIob. </w:t>
            </w:r>
          </w:p>
          <w:p w14:paraId="0EF9607E" w14:textId="77777777" w:rsidR="00EB71D6" w:rsidRPr="00A9008E" w:rsidRDefault="00EB71D6" w:rsidP="00EB71D6">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De asemenea, consideram necesara actualizarea cu rata inflatiei a costului unitar de furnizare de 4,7 lei/client/luna, ce a fost stabilit incepand cu data de  01.03.2019.</w:t>
            </w:r>
          </w:p>
          <w:p w14:paraId="59B2050C" w14:textId="0FF77208" w:rsidR="00EB71D6" w:rsidRPr="00A9008E" w:rsidRDefault="00EB71D6" w:rsidP="00EB71D6">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Totodata, FUI au inregistrat cresteri semnificative ale costurilor de furnizare </w:t>
            </w:r>
            <w:r w:rsidRPr="00A9008E">
              <w:rPr>
                <w:rFonts w:ascii="Times New Roman" w:hAnsi="Times New Roman" w:cs="Times New Roman"/>
                <w:sz w:val="20"/>
                <w:szCs w:val="20"/>
              </w:rPr>
              <w:lastRenderedPageBreak/>
              <w:t>generate de aplicarea masurilor legale impuse in  perioada actualei crize COVID19.</w:t>
            </w:r>
          </w:p>
        </w:tc>
        <w:tc>
          <w:tcPr>
            <w:tcW w:w="1985" w:type="dxa"/>
          </w:tcPr>
          <w:p w14:paraId="4710F741" w14:textId="77777777"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lastRenderedPageBreak/>
              <w:t xml:space="preserve">Nu </w:t>
            </w:r>
          </w:p>
          <w:p w14:paraId="70EA53F3" w14:textId="77777777"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se acceptă</w:t>
            </w:r>
          </w:p>
          <w:p w14:paraId="1D788F2E" w14:textId="68A37B39"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Costul de furnizare a avut aplicată rata inflației la anul 2020 și astfel începând cu 1 ianuarie 2020 pentru tot anul 2020 valoarea acestuia rămâne </w:t>
            </w:r>
            <w:r w:rsidRPr="007D1317">
              <w:rPr>
                <w:rFonts w:ascii="Times New Roman" w:hAnsi="Times New Roman" w:cs="Times New Roman"/>
                <w:color w:val="000000"/>
                <w:sz w:val="20"/>
                <w:szCs w:val="20"/>
                <w:lang w:eastAsia="en-US"/>
              </w:rPr>
              <w:lastRenderedPageBreak/>
              <w:t>neschimbată de 5,57 lei/loc de consum/lună</w:t>
            </w:r>
          </w:p>
        </w:tc>
      </w:tr>
      <w:tr w:rsidR="00EB71D6" w:rsidRPr="00CA736B" w14:paraId="2181195F" w14:textId="77777777" w:rsidTr="009F4006">
        <w:tc>
          <w:tcPr>
            <w:tcW w:w="485" w:type="dxa"/>
            <w:vMerge w:val="restart"/>
          </w:tcPr>
          <w:p w14:paraId="2F3EE85E" w14:textId="230573DF"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lastRenderedPageBreak/>
              <w:t>2</w:t>
            </w:r>
            <w:r>
              <w:rPr>
                <w:rFonts w:ascii="Times New Roman" w:hAnsi="Times New Roman" w:cs="Times New Roman"/>
                <w:b/>
                <w:color w:val="000000"/>
                <w:sz w:val="20"/>
                <w:szCs w:val="20"/>
                <w:lang w:eastAsia="en-US"/>
              </w:rPr>
              <w:t>7</w:t>
            </w:r>
          </w:p>
        </w:tc>
        <w:tc>
          <w:tcPr>
            <w:tcW w:w="933" w:type="dxa"/>
            <w:vMerge w:val="restart"/>
            <w:vAlign w:val="center"/>
          </w:tcPr>
          <w:p w14:paraId="1B653C7C" w14:textId="69801189"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Art.8</w:t>
            </w:r>
          </w:p>
        </w:tc>
        <w:tc>
          <w:tcPr>
            <w:tcW w:w="2977" w:type="dxa"/>
            <w:vMerge w:val="restart"/>
            <w:vAlign w:val="center"/>
          </w:tcPr>
          <w:p w14:paraId="3C382230" w14:textId="3ABFBE81" w:rsidR="00EB71D6" w:rsidRPr="00A9008E" w:rsidRDefault="00EB71D6" w:rsidP="00EB71D6">
            <w:pPr>
              <w:tabs>
                <w:tab w:val="left" w:pos="709"/>
              </w:tabs>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 xml:space="preserve">Componenta de ajustare </w:t>
            </w:r>
            <m:oMath>
              <m:sSubSup>
                <m:sSubSupPr>
                  <m:ctrlPr>
                    <w:rPr>
                      <w:rFonts w:ascii="Cambria Math" w:eastAsia="Calibri" w:hAnsi="Cambria Math" w:cs="Times New Roman"/>
                      <w:sz w:val="20"/>
                      <w:szCs w:val="20"/>
                    </w:rPr>
                  </m:ctrlPr>
                </m:sSubSupPr>
                <m:e>
                  <m:r>
                    <w:rPr>
                      <w:rFonts w:ascii="Cambria Math" w:eastAsia="Calibri" w:hAnsi="Cambria Math" w:cs="Times New Roman"/>
                      <w:sz w:val="20"/>
                      <w:szCs w:val="20"/>
                    </w:rPr>
                    <m:t>p</m:t>
                  </m:r>
                </m:e>
                <m:sub>
                  <m:r>
                    <w:rPr>
                      <w:rFonts w:ascii="Cambria Math" w:eastAsia="Calibri" w:hAnsi="Cambria Math" w:cs="Times New Roman"/>
                      <w:sz w:val="20"/>
                      <w:szCs w:val="20"/>
                    </w:rPr>
                    <m:t>aj</m:t>
                  </m:r>
                </m:sub>
                <m:sup>
                  <m:r>
                    <w:rPr>
                      <w:rFonts w:ascii="Cambria Math" w:eastAsia="Calibri" w:hAnsi="Cambria Math" w:cs="Times New Roman"/>
                      <w:sz w:val="20"/>
                      <w:szCs w:val="20"/>
                    </w:rPr>
                    <m:t>TR</m:t>
                  </m:r>
                </m:sup>
              </m:sSubSup>
              <m:r>
                <m:rPr>
                  <m:sty m:val="p"/>
                </m:rPr>
                <w:rPr>
                  <w:rFonts w:ascii="Cambria Math" w:eastAsia="Calibri" w:hAnsi="Cambria Math" w:cs="Times New Roman"/>
                  <w:sz w:val="20"/>
                  <w:szCs w:val="20"/>
                </w:rPr>
                <m:t xml:space="preserve"> </m:t>
              </m:r>
            </m:oMath>
            <w:r w:rsidRPr="00A9008E">
              <w:rPr>
                <w:rFonts w:ascii="Times New Roman" w:eastAsia="Calibri" w:hAnsi="Times New Roman" w:cs="Times New Roman"/>
                <w:sz w:val="20"/>
                <w:szCs w:val="20"/>
              </w:rPr>
              <w:t>se determină pentru fiecare FUI și zona de rețea i astfel:</w:t>
            </w:r>
          </w:p>
          <w:p w14:paraId="50847037" w14:textId="7DA74F9A" w:rsidR="00EB71D6" w:rsidRPr="00A9008E" w:rsidRDefault="004F443A" w:rsidP="00EB71D6">
            <w:pPr>
              <w:tabs>
                <w:tab w:val="left" w:pos="851"/>
              </w:tabs>
              <w:spacing w:after="0" w:line="240" w:lineRule="auto"/>
              <w:jc w:val="center"/>
              <w:rPr>
                <w:rFonts w:ascii="Times New Roman" w:hAnsi="Times New Roman" w:cs="Times New Roman"/>
                <w:sz w:val="20"/>
                <w:szCs w:val="20"/>
                <w:lang w:val="en-US"/>
              </w:rPr>
            </w:pPr>
            <m:oMath>
              <m:sSubSup>
                <m:sSubSupPr>
                  <m:ctrlPr>
                    <w:rPr>
                      <w:rFonts w:ascii="Cambria Math" w:hAnsi="Cambria Math" w:cs="Times New Roman"/>
                      <w:i/>
                      <w:sz w:val="20"/>
                      <w:szCs w:val="20"/>
                    </w:rPr>
                  </m:ctrlPr>
                </m:sSubSupPr>
                <m:e>
                  <m:r>
                    <w:rPr>
                      <w:rFonts w:ascii="Cambria Math" w:hAnsi="Cambria Math" w:cs="Times New Roman"/>
                      <w:sz w:val="20"/>
                      <w:szCs w:val="20"/>
                      <w:lang w:val="en-US"/>
                    </w:rPr>
                    <m:t>p</m:t>
                  </m:r>
                </m:e>
                <m:sub>
                  <m:r>
                    <w:rPr>
                      <w:rFonts w:ascii="Cambria Math" w:hAnsi="Cambria Math" w:cs="Times New Roman"/>
                      <w:sz w:val="20"/>
                      <w:szCs w:val="20"/>
                      <w:lang w:val="en-US"/>
                    </w:rPr>
                    <m:t>aj</m:t>
                  </m:r>
                </m:sub>
                <m:sup>
                  <m:r>
                    <w:rPr>
                      <w:rFonts w:ascii="Cambria Math" w:hAnsi="Cambria Math" w:cs="Times New Roman"/>
                      <w:sz w:val="20"/>
                      <w:szCs w:val="20"/>
                      <w:lang w:val="en-US"/>
                    </w:rPr>
                    <m:t>TR</m:t>
                  </m:r>
                </m:sup>
              </m:sSubSup>
              <m:r>
                <w:rPr>
                  <w:rFonts w:ascii="Cambria Math" w:hAnsi="Cambria Math" w:cs="Times New Roman"/>
                  <w:sz w:val="20"/>
                  <w:szCs w:val="20"/>
                  <w:lang w:val="en-US"/>
                </w:rPr>
                <m:t>=</m:t>
              </m:r>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lang w:val="en-US"/>
                        </w:rPr>
                        <m:t>SC</m:t>
                      </m:r>
                    </m:e>
                    <m:sub>
                      <m:r>
                        <w:rPr>
                          <w:rFonts w:ascii="Cambria Math" w:hAnsi="Cambria Math" w:cs="Times New Roman"/>
                          <w:sz w:val="20"/>
                          <w:szCs w:val="20"/>
                          <w:lang w:val="en-US"/>
                        </w:rPr>
                        <m:t>f</m:t>
                      </m:r>
                    </m:sub>
                    <m:sup/>
                  </m:sSubSup>
                </m:num>
                <m:den>
                  <m:sSubSup>
                    <m:sSubSupPr>
                      <m:ctrlPr>
                        <w:rPr>
                          <w:rFonts w:ascii="Cambria Math" w:hAnsi="Cambria Math" w:cs="Times New Roman"/>
                          <w:i/>
                          <w:sz w:val="20"/>
                          <w:szCs w:val="20"/>
                        </w:rPr>
                      </m:ctrlPr>
                    </m:sSubSupPr>
                    <m:e>
                      <m:r>
                        <w:rPr>
                          <w:rFonts w:ascii="Cambria Math" w:hAnsi="Cambria Math" w:cs="Times New Roman"/>
                          <w:sz w:val="20"/>
                          <w:szCs w:val="20"/>
                          <w:lang w:val="en-US"/>
                        </w:rPr>
                        <m:t>E</m:t>
                      </m:r>
                    </m:e>
                    <m:sub>
                      <m:r>
                        <w:rPr>
                          <w:rFonts w:ascii="Cambria Math" w:hAnsi="Cambria Math" w:cs="Times New Roman"/>
                          <w:sz w:val="20"/>
                          <w:szCs w:val="20"/>
                          <w:lang w:val="en-US"/>
                        </w:rPr>
                        <m:t>pf</m:t>
                      </m:r>
                    </m:sub>
                    <m:sup/>
                  </m:sSubSup>
                </m:den>
              </m:f>
              <m:r>
                <w:rPr>
                  <w:rFonts w:ascii="Cambria Math" w:hAnsi="Cambria Math" w:cs="Times New Roman"/>
                  <w:sz w:val="20"/>
                  <w:szCs w:val="20"/>
                  <w:lang w:val="en-US"/>
                </w:rPr>
                <m:t>+</m:t>
              </m:r>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lang w:val="en-US"/>
                        </w:rPr>
                        <m:t>SC</m:t>
                      </m:r>
                    </m:e>
                    <m:sub>
                      <m:r>
                        <w:rPr>
                          <w:rFonts w:ascii="Cambria Math" w:hAnsi="Cambria Math" w:cs="Times New Roman"/>
                          <w:sz w:val="20"/>
                          <w:szCs w:val="20"/>
                          <w:lang w:val="en-US"/>
                        </w:rPr>
                        <m:t>e</m:t>
                      </m:r>
                    </m:sub>
                    <m:sup>
                      <m:r>
                        <w:rPr>
                          <w:rFonts w:ascii="Cambria Math" w:hAnsi="Cambria Math" w:cs="Times New Roman"/>
                          <w:sz w:val="20"/>
                          <w:szCs w:val="20"/>
                          <w:lang w:val="en-US"/>
                        </w:rPr>
                        <m:t>TR</m:t>
                      </m:r>
                    </m:sup>
                  </m:sSubSup>
                </m:num>
                <m:den>
                  <m:sSubSup>
                    <m:sSubSupPr>
                      <m:ctrlPr>
                        <w:rPr>
                          <w:rFonts w:ascii="Cambria Math" w:hAnsi="Cambria Math" w:cs="Times New Roman"/>
                          <w:i/>
                          <w:sz w:val="20"/>
                          <w:szCs w:val="20"/>
                        </w:rPr>
                      </m:ctrlPr>
                    </m:sSubSupPr>
                    <m:e>
                      <m:r>
                        <w:rPr>
                          <w:rFonts w:ascii="Cambria Math" w:hAnsi="Cambria Math" w:cs="Times New Roman"/>
                          <w:sz w:val="20"/>
                          <w:szCs w:val="20"/>
                          <w:lang w:val="en-US"/>
                        </w:rPr>
                        <m:t>E</m:t>
                      </m:r>
                    </m:e>
                    <m:sub>
                      <m:r>
                        <w:rPr>
                          <w:rFonts w:ascii="Cambria Math" w:hAnsi="Cambria Math" w:cs="Times New Roman"/>
                          <w:sz w:val="20"/>
                          <w:szCs w:val="20"/>
                          <w:lang w:val="en-US"/>
                        </w:rPr>
                        <m:t>pe</m:t>
                      </m:r>
                    </m:sub>
                    <m:sup>
                      <m:r>
                        <w:rPr>
                          <w:rFonts w:ascii="Cambria Math" w:hAnsi="Cambria Math" w:cs="Times New Roman"/>
                          <w:sz w:val="20"/>
                          <w:szCs w:val="20"/>
                          <w:lang w:val="en-US"/>
                        </w:rPr>
                        <m:t>TR</m:t>
                      </m:r>
                    </m:sup>
                  </m:sSubSup>
                </m:den>
              </m:f>
            </m:oMath>
            <w:r w:rsidR="00EB71D6" w:rsidRPr="00A9008E">
              <w:rPr>
                <w:rFonts w:ascii="Times New Roman" w:hAnsi="Times New Roman" w:cs="Times New Roman"/>
                <w:sz w:val="20"/>
                <w:szCs w:val="20"/>
                <w:lang w:val="en-US"/>
              </w:rPr>
              <w:t xml:space="preserve"> [lei/MWh]</w:t>
            </w:r>
          </w:p>
          <w:p w14:paraId="03D1D396" w14:textId="77777777" w:rsidR="00EB71D6" w:rsidRPr="00A9008E" w:rsidRDefault="00EB71D6" w:rsidP="00EB71D6">
            <w:pPr>
              <w:tabs>
                <w:tab w:val="left" w:pos="851"/>
              </w:tabs>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unde:</w:t>
            </w:r>
          </w:p>
          <w:p w14:paraId="23AEE0A9" w14:textId="42A6D326" w:rsidR="00EB71D6" w:rsidRPr="00A9008E" w:rsidRDefault="004F443A" w:rsidP="00EB71D6">
            <w:pPr>
              <w:tabs>
                <w:tab w:val="left" w:pos="851"/>
              </w:tabs>
              <w:spacing w:after="0" w:line="240" w:lineRule="auto"/>
              <w:jc w:val="both"/>
              <w:rPr>
                <w:rFonts w:ascii="Times New Roman" w:eastAsia="Calibri"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lang w:val="en-US"/>
                    </w:rPr>
                    <m:t>SC</m:t>
                  </m:r>
                </m:e>
                <m:sub>
                  <m:r>
                    <w:rPr>
                      <w:rFonts w:ascii="Cambria Math" w:hAnsi="Cambria Math" w:cs="Times New Roman"/>
                      <w:sz w:val="20"/>
                      <w:szCs w:val="20"/>
                      <w:lang w:val="en-US"/>
                    </w:rPr>
                    <m:t>f</m:t>
                  </m:r>
                </m:sub>
                <m:sup/>
              </m:sSubSup>
            </m:oMath>
            <w:r w:rsidR="00EB71D6" w:rsidRPr="00A9008E">
              <w:rPr>
                <w:rFonts w:ascii="Times New Roman" w:eastAsia="Calibri" w:hAnsi="Times New Roman" w:cs="Times New Roman"/>
                <w:sz w:val="20"/>
                <w:szCs w:val="20"/>
              </w:rPr>
              <w:t xml:space="preserve"> – soldul final al corecţiilor aferente perioadei anterioare datei de 1 martie 2019, care include: </w:t>
            </w:r>
          </w:p>
          <w:p w14:paraId="06ED6B98" w14:textId="77777777" w:rsidR="00EB71D6" w:rsidRPr="00A9008E" w:rsidRDefault="00EB71D6" w:rsidP="00EB71D6">
            <w:pPr>
              <w:tabs>
                <w:tab w:val="left" w:pos="851"/>
              </w:tabs>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 diferenţa între soldul final al corecţiilor la data de 30 iunie 2018, stabilit conform reglementărilor aplicabile, care conține și eventualele diferențe care nu au fost luate în considerare la calculul corectiilor incluse in tarifele reglementate aplicate in perioada 1 ianuarie – 30 iunie 2020 şi valoarea corecţiilor recuperate în perioada 1 iulie 2018 – 28 februarie 2019 prin aplicarea de către FUI</w:t>
            </w:r>
            <w:r w:rsidRPr="00A9008E">
              <w:rPr>
                <w:rFonts w:ascii="Times New Roman" w:eastAsia="Calibri" w:hAnsi="Times New Roman" w:cs="Times New Roman"/>
                <w:sz w:val="20"/>
                <w:szCs w:val="20"/>
                <w:vertAlign w:val="subscript"/>
              </w:rPr>
              <w:t>ob</w:t>
            </w:r>
            <w:r w:rsidRPr="00A9008E">
              <w:rPr>
                <w:rFonts w:ascii="Times New Roman" w:eastAsia="Calibri" w:hAnsi="Times New Roman" w:cs="Times New Roman"/>
                <w:sz w:val="20"/>
                <w:szCs w:val="20"/>
              </w:rPr>
              <w:t xml:space="preserve"> a preţului pentru serviciul universal şi a preţului pentru clienţii inactivi [lei].</w:t>
            </w:r>
          </w:p>
          <w:p w14:paraId="5D456289" w14:textId="77777777" w:rsidR="00EB71D6" w:rsidRPr="00A9008E" w:rsidRDefault="00EB71D6" w:rsidP="00EB71D6">
            <w:pPr>
              <w:tabs>
                <w:tab w:val="left" w:pos="851"/>
              </w:tabs>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 corecția componentei de achiziție, determinată ca diferenţa între valoarea componentei de achiziţie inclusă în calculul preţului pentru serviciul universal al FUI</w:t>
            </w:r>
            <w:r w:rsidRPr="00A9008E">
              <w:rPr>
                <w:rFonts w:ascii="Times New Roman" w:eastAsia="Calibri" w:hAnsi="Times New Roman" w:cs="Times New Roman"/>
                <w:sz w:val="20"/>
                <w:szCs w:val="20"/>
                <w:vertAlign w:val="subscript"/>
              </w:rPr>
              <w:t>ob</w:t>
            </w:r>
            <w:r w:rsidRPr="00A9008E">
              <w:rPr>
                <w:rFonts w:ascii="Times New Roman" w:eastAsia="Calibri" w:hAnsi="Times New Roman" w:cs="Times New Roman"/>
                <w:sz w:val="20"/>
                <w:szCs w:val="20"/>
              </w:rPr>
              <w:t xml:space="preserve">, aplicat în perioada 1 iulie 2018 – 28 februarie 2019 şi valoarea componentei de achiziție recunoscută pentru perioada 1 iulie 2018 – 28 februarie 2019, stabilită </w:t>
            </w:r>
            <w:r w:rsidRPr="00A9008E">
              <w:rPr>
                <w:rFonts w:ascii="Times New Roman" w:eastAsia="Calibri" w:hAnsi="Times New Roman" w:cs="Times New Roman"/>
                <w:sz w:val="20"/>
                <w:szCs w:val="20"/>
              </w:rPr>
              <w:lastRenderedPageBreak/>
              <w:t xml:space="preserve">în conformitate cu reglementarile aplicabile [lei]. </w:t>
            </w:r>
          </w:p>
          <w:p w14:paraId="49E20413" w14:textId="77777777" w:rsidR="00EB71D6" w:rsidRPr="00A9008E" w:rsidRDefault="00EB71D6" w:rsidP="00EB71D6">
            <w:pPr>
              <w:tabs>
                <w:tab w:val="left" w:pos="851"/>
              </w:tabs>
              <w:spacing w:after="0" w:line="240" w:lineRule="auto"/>
              <w:jc w:val="both"/>
              <w:rPr>
                <w:rFonts w:ascii="Times New Roman" w:eastAsia="Calibri" w:hAnsi="Times New Roman" w:cs="Times New Roman"/>
                <w:sz w:val="20"/>
                <w:szCs w:val="20"/>
                <w:lang w:val="en-GB"/>
              </w:rPr>
            </w:pPr>
            <w:r w:rsidRPr="00A9008E">
              <w:rPr>
                <w:rFonts w:ascii="Times New Roman" w:eastAsia="Calibri" w:hAnsi="Times New Roman" w:cs="Times New Roman"/>
                <w:sz w:val="20"/>
                <w:szCs w:val="20"/>
              </w:rPr>
              <w:t>E</w:t>
            </w:r>
            <w:r w:rsidRPr="00A9008E">
              <w:rPr>
                <w:rFonts w:ascii="Times New Roman" w:eastAsia="Calibri" w:hAnsi="Times New Roman" w:cs="Times New Roman"/>
                <w:sz w:val="20"/>
                <w:szCs w:val="20"/>
                <w:vertAlign w:val="subscript"/>
              </w:rPr>
              <w:t xml:space="preserve">pf </w:t>
            </w:r>
            <w:r w:rsidRPr="00A9008E">
              <w:rPr>
                <w:rFonts w:ascii="Times New Roman" w:eastAsia="Calibri" w:hAnsi="Times New Roman" w:cs="Times New Roman"/>
                <w:sz w:val="20"/>
                <w:szCs w:val="20"/>
              </w:rPr>
              <w:t xml:space="preserve">– consumul de energie electrică al clienţilor FUI, calculat ca sumă între consumul realizat în perioada 1 martie 2019 – 31 decembrie 2019, consumul estimat pentru perioada 1 ianuarie – 30 iunie 2020 (include valori realizate pentru perioadele pentru care există date realizate) și consumul previzionat pentru perioada 1 iulie – 31 decembrie 2020 </w:t>
            </w:r>
            <w:r w:rsidRPr="00A9008E">
              <w:rPr>
                <w:rFonts w:ascii="Times New Roman" w:eastAsia="Calibri" w:hAnsi="Times New Roman" w:cs="Times New Roman"/>
                <w:sz w:val="20"/>
                <w:szCs w:val="20"/>
                <w:lang w:val="en-GB"/>
              </w:rPr>
              <w:t>[MWh];</w:t>
            </w:r>
          </w:p>
          <w:p w14:paraId="7EC332BA" w14:textId="710C11C3" w:rsidR="00EB71D6" w:rsidRPr="00A9008E" w:rsidRDefault="004F443A" w:rsidP="00EB71D6">
            <w:pPr>
              <w:tabs>
                <w:tab w:val="left" w:pos="851"/>
              </w:tabs>
              <w:spacing w:after="0" w:line="240" w:lineRule="auto"/>
              <w:jc w:val="both"/>
              <w:rPr>
                <w:rFonts w:ascii="Times New Roman" w:eastAsia="Calibri"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lang w:val="en-US"/>
                    </w:rPr>
                    <m:t>SC</m:t>
                  </m:r>
                </m:e>
                <m:sub>
                  <m:r>
                    <w:rPr>
                      <w:rFonts w:ascii="Cambria Math" w:hAnsi="Cambria Math" w:cs="Times New Roman"/>
                      <w:sz w:val="20"/>
                      <w:szCs w:val="20"/>
                      <w:lang w:val="en-US"/>
                    </w:rPr>
                    <m:t>e</m:t>
                  </m:r>
                </m:sub>
                <m:sup>
                  <m:r>
                    <w:rPr>
                      <w:rFonts w:ascii="Cambria Math" w:hAnsi="Cambria Math" w:cs="Times New Roman"/>
                      <w:sz w:val="20"/>
                      <w:szCs w:val="20"/>
                      <w:lang w:val="en-US"/>
                    </w:rPr>
                    <m:t>TR</m:t>
                  </m:r>
                </m:sup>
              </m:sSubSup>
            </m:oMath>
            <w:r w:rsidR="00EB71D6" w:rsidRPr="00A9008E">
              <w:rPr>
                <w:rFonts w:ascii="Times New Roman" w:eastAsia="Calibri" w:hAnsi="Times New Roman" w:cs="Times New Roman"/>
                <w:sz w:val="20"/>
                <w:szCs w:val="20"/>
              </w:rPr>
              <w:t xml:space="preserve"> – soldul corecţiilor aferente perioadelor ulterioare datei de 1 martie 2019, rezultate din aplicarea tarifelor reglementate, ce include corecția finală pentru perioada 1 martie 2019 – 31 decembrie 2019 și corecția estimată pentru perioada 1 ianuarie – 30 iunie 2020  [lei];  </w:t>
            </w:r>
          </w:p>
          <w:p w14:paraId="217E0401" w14:textId="21AD9FCF" w:rsidR="00EB71D6" w:rsidRPr="00A9008E" w:rsidRDefault="004F443A" w:rsidP="00EB71D6">
            <w:pPr>
              <w:tabs>
                <w:tab w:val="left" w:pos="851"/>
              </w:tabs>
              <w:spacing w:after="0" w:line="240" w:lineRule="auto"/>
              <w:jc w:val="both"/>
              <w:rPr>
                <w:rFonts w:ascii="Times New Roman" w:eastAsia="Calibri"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lang w:val="en-US"/>
                    </w:rPr>
                    <m:t>E</m:t>
                  </m:r>
                </m:e>
                <m:sub>
                  <m:r>
                    <w:rPr>
                      <w:rFonts w:ascii="Cambria Math" w:hAnsi="Cambria Math" w:cs="Times New Roman"/>
                      <w:sz w:val="20"/>
                      <w:szCs w:val="20"/>
                      <w:lang w:val="en-US"/>
                    </w:rPr>
                    <m:t>pe</m:t>
                  </m:r>
                </m:sub>
                <m:sup>
                  <m:r>
                    <w:rPr>
                      <w:rFonts w:ascii="Cambria Math" w:hAnsi="Cambria Math" w:cs="Times New Roman"/>
                      <w:sz w:val="20"/>
                      <w:szCs w:val="20"/>
                      <w:lang w:val="en-US"/>
                    </w:rPr>
                    <m:t>TR</m:t>
                  </m:r>
                </m:sup>
              </m:sSubSup>
            </m:oMath>
            <w:r w:rsidR="00EB71D6" w:rsidRPr="00A9008E">
              <w:rPr>
                <w:rFonts w:ascii="Times New Roman" w:eastAsia="Calibri" w:hAnsi="Times New Roman" w:cs="Times New Roman"/>
                <w:sz w:val="20"/>
                <w:szCs w:val="20"/>
              </w:rPr>
              <w:t xml:space="preserve"> – consumul de energie electrică al clienţilor casnici ai FUI, previzionat pentru perioada 1 iulie – 31 decembrie  2020 [MWh];</w:t>
            </w:r>
          </w:p>
          <w:p w14:paraId="7A6C6CB5" w14:textId="77777777" w:rsidR="00EB71D6" w:rsidRPr="00A9008E" w:rsidRDefault="00EB71D6" w:rsidP="00EB71D6">
            <w:pPr>
              <w:tabs>
                <w:tab w:val="left" w:pos="851"/>
              </w:tabs>
              <w:spacing w:after="0" w:line="240" w:lineRule="auto"/>
              <w:jc w:val="both"/>
              <w:rPr>
                <w:rFonts w:ascii="Times New Roman" w:eastAsiaTheme="minorHAnsi" w:hAnsi="Times New Roman" w:cs="Times New Roman"/>
                <w:sz w:val="20"/>
                <w:szCs w:val="20"/>
              </w:rPr>
            </w:pPr>
          </w:p>
          <w:p w14:paraId="15CE2ED3" w14:textId="77777777" w:rsidR="00EB71D6" w:rsidRPr="00A9008E" w:rsidRDefault="00EB71D6" w:rsidP="00EB71D6">
            <w:pPr>
              <w:pStyle w:val="Default"/>
              <w:jc w:val="both"/>
              <w:rPr>
                <w:rFonts w:ascii="Times New Roman" w:hAnsi="Times New Roman" w:cs="Times New Roman"/>
                <w:b/>
                <w:bCs/>
                <w:sz w:val="20"/>
                <w:szCs w:val="20"/>
              </w:rPr>
            </w:pPr>
          </w:p>
        </w:tc>
        <w:tc>
          <w:tcPr>
            <w:tcW w:w="1134" w:type="dxa"/>
            <w:vAlign w:val="center"/>
          </w:tcPr>
          <w:p w14:paraId="21E71CF6" w14:textId="2C934D7F"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lastRenderedPageBreak/>
              <w:t>Electrica Furnizare</w:t>
            </w:r>
          </w:p>
        </w:tc>
        <w:tc>
          <w:tcPr>
            <w:tcW w:w="4819" w:type="dxa"/>
            <w:vAlign w:val="center"/>
          </w:tcPr>
          <w:p w14:paraId="2A10D0CA" w14:textId="488C3A87" w:rsidR="00EB71D6" w:rsidRPr="00A9008E" w:rsidRDefault="00EB71D6" w:rsidP="00EB71D6">
            <w:pPr>
              <w:tabs>
                <w:tab w:val="left" w:pos="709"/>
              </w:tabs>
              <w:spacing w:after="0" w:line="240" w:lineRule="auto"/>
              <w:jc w:val="both"/>
              <w:rPr>
                <w:rFonts w:ascii="Times New Roman" w:eastAsia="Calibri" w:hAnsi="Times New Roman" w:cs="Times New Roman"/>
                <w:color w:val="FF0000"/>
                <w:sz w:val="20"/>
                <w:szCs w:val="20"/>
              </w:rPr>
            </w:pPr>
            <w:r w:rsidRPr="00A9008E">
              <w:rPr>
                <w:rFonts w:ascii="Times New Roman" w:eastAsia="Calibri" w:hAnsi="Times New Roman" w:cs="Times New Roman"/>
                <w:color w:val="FF0000"/>
                <w:sz w:val="20"/>
                <w:szCs w:val="20"/>
              </w:rPr>
              <w:t xml:space="preserve">Componenta de ajustare </w:t>
            </w:r>
            <m:oMath>
              <m:sSubSup>
                <m:sSubSupPr>
                  <m:ctrlPr>
                    <w:rPr>
                      <w:rFonts w:ascii="Cambria Math" w:eastAsia="Calibri" w:hAnsi="Cambria Math" w:cs="Times New Roman"/>
                      <w:color w:val="FF0000"/>
                      <w:sz w:val="20"/>
                      <w:szCs w:val="20"/>
                    </w:rPr>
                  </m:ctrlPr>
                </m:sSubSupPr>
                <m:e>
                  <m:r>
                    <w:rPr>
                      <w:rFonts w:ascii="Cambria Math" w:eastAsia="Calibri" w:hAnsi="Cambria Math" w:cs="Times New Roman"/>
                      <w:color w:val="FF0000"/>
                      <w:sz w:val="20"/>
                      <w:szCs w:val="20"/>
                    </w:rPr>
                    <m:t>p</m:t>
                  </m:r>
                </m:e>
                <m:sub>
                  <m:r>
                    <w:rPr>
                      <w:rFonts w:ascii="Cambria Math" w:eastAsia="Calibri" w:hAnsi="Cambria Math" w:cs="Times New Roman"/>
                      <w:color w:val="FF0000"/>
                      <w:sz w:val="20"/>
                      <w:szCs w:val="20"/>
                    </w:rPr>
                    <m:t>aj</m:t>
                  </m:r>
                </m:sub>
                <m:sup>
                  <m:r>
                    <w:rPr>
                      <w:rFonts w:ascii="Cambria Math" w:eastAsia="Calibri" w:hAnsi="Cambria Math" w:cs="Times New Roman"/>
                      <w:color w:val="FF0000"/>
                      <w:sz w:val="20"/>
                      <w:szCs w:val="20"/>
                    </w:rPr>
                    <m:t>TR</m:t>
                  </m:r>
                </m:sup>
              </m:sSubSup>
              <m:r>
                <m:rPr>
                  <m:sty m:val="p"/>
                </m:rPr>
                <w:rPr>
                  <w:rFonts w:ascii="Cambria Math" w:eastAsia="Calibri" w:hAnsi="Cambria Math" w:cs="Times New Roman"/>
                  <w:color w:val="FF0000"/>
                  <w:sz w:val="20"/>
                  <w:szCs w:val="20"/>
                </w:rPr>
                <m:t xml:space="preserve"> </m:t>
              </m:r>
            </m:oMath>
            <w:r w:rsidRPr="00A9008E">
              <w:rPr>
                <w:rFonts w:ascii="Times New Roman" w:eastAsia="Calibri" w:hAnsi="Times New Roman" w:cs="Times New Roman"/>
                <w:color w:val="FF0000"/>
                <w:sz w:val="20"/>
                <w:szCs w:val="20"/>
              </w:rPr>
              <w:t>se determină pentru fiecare FUI și zona de rețea i astfel:</w:t>
            </w:r>
          </w:p>
          <w:p w14:paraId="62268C14" w14:textId="00E223FA" w:rsidR="00EB71D6" w:rsidRPr="00A9008E" w:rsidRDefault="004F443A" w:rsidP="00EB71D6">
            <w:pPr>
              <w:tabs>
                <w:tab w:val="left" w:pos="851"/>
              </w:tabs>
              <w:spacing w:after="0" w:line="240" w:lineRule="auto"/>
              <w:ind w:left="720"/>
              <w:jc w:val="center"/>
              <w:rPr>
                <w:rFonts w:ascii="Times New Roman" w:hAnsi="Times New Roman" w:cs="Times New Roman"/>
                <w:color w:val="FF0000"/>
                <w:sz w:val="20"/>
                <w:szCs w:val="20"/>
                <w:lang w:val="en-US"/>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lang w:val="en-US"/>
                    </w:rPr>
                    <m:t>p</m:t>
                  </m:r>
                </m:e>
                <m:sub>
                  <m:r>
                    <w:rPr>
                      <w:rFonts w:ascii="Cambria Math" w:hAnsi="Cambria Math" w:cs="Times New Roman"/>
                      <w:color w:val="FF0000"/>
                      <w:sz w:val="20"/>
                      <w:szCs w:val="20"/>
                      <w:lang w:val="en-US"/>
                    </w:rPr>
                    <m:t>aj</m:t>
                  </m:r>
                </m:sub>
                <m:sup>
                  <m:r>
                    <w:rPr>
                      <w:rFonts w:ascii="Cambria Math" w:hAnsi="Cambria Math" w:cs="Times New Roman"/>
                      <w:color w:val="FF0000"/>
                      <w:sz w:val="20"/>
                      <w:szCs w:val="20"/>
                      <w:lang w:val="en-US"/>
                    </w:rPr>
                    <m:t>TR</m:t>
                  </m:r>
                </m:sup>
              </m:sSubSup>
              <m:r>
                <w:rPr>
                  <w:rFonts w:ascii="Cambria Math" w:hAnsi="Cambria Math" w:cs="Times New Roman"/>
                  <w:color w:val="FF0000"/>
                  <w:sz w:val="20"/>
                  <w:szCs w:val="20"/>
                  <w:lang w:val="en-US"/>
                </w:rPr>
                <m:t>=</m:t>
              </m:r>
              <m:f>
                <m:fPr>
                  <m:ctrlPr>
                    <w:rPr>
                      <w:rFonts w:ascii="Cambria Math" w:hAnsi="Cambria Math" w:cs="Times New Roman"/>
                      <w:i/>
                      <w:color w:val="FF0000"/>
                      <w:sz w:val="20"/>
                      <w:szCs w:val="20"/>
                    </w:rPr>
                  </m:ctrlPr>
                </m:fPr>
                <m:num>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lang w:val="en-US"/>
                        </w:rPr>
                        <m:t>SC</m:t>
                      </m:r>
                    </m:e>
                    <m:sub>
                      <m:r>
                        <w:rPr>
                          <w:rFonts w:ascii="Cambria Math" w:hAnsi="Cambria Math" w:cs="Times New Roman"/>
                          <w:color w:val="FF0000"/>
                          <w:sz w:val="20"/>
                          <w:szCs w:val="20"/>
                          <w:lang w:val="en-US"/>
                        </w:rPr>
                        <m:t>f</m:t>
                      </m:r>
                    </m:sub>
                    <m:sup/>
                  </m:sSubSup>
                </m:num>
                <m:den>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lang w:val="en-US"/>
                        </w:rPr>
                        <m:t>E</m:t>
                      </m:r>
                    </m:e>
                    <m:sub>
                      <m:r>
                        <w:rPr>
                          <w:rFonts w:ascii="Cambria Math" w:hAnsi="Cambria Math" w:cs="Times New Roman"/>
                          <w:color w:val="FF0000"/>
                          <w:sz w:val="20"/>
                          <w:szCs w:val="20"/>
                          <w:lang w:val="en-US"/>
                        </w:rPr>
                        <m:t>pf</m:t>
                      </m:r>
                    </m:sub>
                    <m:sup/>
                  </m:sSubSup>
                </m:den>
              </m:f>
              <m:r>
                <w:rPr>
                  <w:rFonts w:ascii="Cambria Math" w:hAnsi="Cambria Math" w:cs="Times New Roman"/>
                  <w:color w:val="FF0000"/>
                  <w:sz w:val="20"/>
                  <w:szCs w:val="20"/>
                  <w:lang w:val="en-US"/>
                </w:rPr>
                <m:t>+</m:t>
              </m:r>
              <m:f>
                <m:fPr>
                  <m:ctrlPr>
                    <w:rPr>
                      <w:rFonts w:ascii="Cambria Math" w:hAnsi="Cambria Math" w:cs="Times New Roman"/>
                      <w:i/>
                      <w:color w:val="FF0000"/>
                      <w:sz w:val="20"/>
                      <w:szCs w:val="20"/>
                    </w:rPr>
                  </m:ctrlPr>
                </m:fPr>
                <m:num>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lang w:val="en-US"/>
                        </w:rPr>
                        <m:t>SC</m:t>
                      </m:r>
                    </m:e>
                    <m:sub>
                      <m:r>
                        <w:rPr>
                          <w:rFonts w:ascii="Cambria Math" w:hAnsi="Cambria Math" w:cs="Times New Roman"/>
                          <w:color w:val="FF0000"/>
                          <w:sz w:val="20"/>
                          <w:szCs w:val="20"/>
                          <w:lang w:val="en-US"/>
                        </w:rPr>
                        <m:t>e</m:t>
                      </m:r>
                    </m:sub>
                    <m:sup>
                      <m:r>
                        <w:rPr>
                          <w:rFonts w:ascii="Cambria Math" w:hAnsi="Cambria Math" w:cs="Times New Roman"/>
                          <w:color w:val="FF0000"/>
                          <w:sz w:val="20"/>
                          <w:szCs w:val="20"/>
                          <w:lang w:val="en-US"/>
                        </w:rPr>
                        <m:t>TR</m:t>
                      </m:r>
                    </m:sup>
                  </m:sSubSup>
                </m:num>
                <m:den>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lang w:val="en-US"/>
                        </w:rPr>
                        <m:t>E</m:t>
                      </m:r>
                    </m:e>
                    <m:sub>
                      <m:r>
                        <w:rPr>
                          <w:rFonts w:ascii="Cambria Math" w:hAnsi="Cambria Math" w:cs="Times New Roman"/>
                          <w:color w:val="FF0000"/>
                          <w:sz w:val="20"/>
                          <w:szCs w:val="20"/>
                          <w:lang w:val="en-US"/>
                        </w:rPr>
                        <m:t>pe</m:t>
                      </m:r>
                    </m:sub>
                    <m:sup>
                      <m:r>
                        <w:rPr>
                          <w:rFonts w:ascii="Cambria Math" w:hAnsi="Cambria Math" w:cs="Times New Roman"/>
                          <w:color w:val="FF0000"/>
                          <w:sz w:val="20"/>
                          <w:szCs w:val="20"/>
                          <w:lang w:val="en-US"/>
                        </w:rPr>
                        <m:t>TR</m:t>
                      </m:r>
                    </m:sup>
                  </m:sSubSup>
                </m:den>
              </m:f>
            </m:oMath>
            <w:r w:rsidR="00EB71D6" w:rsidRPr="00A9008E">
              <w:rPr>
                <w:rFonts w:ascii="Times New Roman" w:hAnsi="Times New Roman" w:cs="Times New Roman"/>
                <w:color w:val="FF0000"/>
                <w:sz w:val="20"/>
                <w:szCs w:val="20"/>
                <w:lang w:val="en-US"/>
              </w:rPr>
              <w:t xml:space="preserve"> [lei/MWh]</w:t>
            </w:r>
          </w:p>
          <w:p w14:paraId="7BD8CC08" w14:textId="77777777" w:rsidR="00EB71D6" w:rsidRPr="00A9008E" w:rsidRDefault="00EB71D6" w:rsidP="00EB71D6">
            <w:pPr>
              <w:tabs>
                <w:tab w:val="left" w:pos="851"/>
              </w:tabs>
              <w:spacing w:after="0" w:line="240" w:lineRule="auto"/>
              <w:jc w:val="both"/>
              <w:rPr>
                <w:rFonts w:ascii="Times New Roman" w:eastAsia="Calibri" w:hAnsi="Times New Roman" w:cs="Times New Roman"/>
                <w:color w:val="FF0000"/>
                <w:sz w:val="20"/>
                <w:szCs w:val="20"/>
              </w:rPr>
            </w:pPr>
            <w:r w:rsidRPr="00A9008E">
              <w:rPr>
                <w:rFonts w:ascii="Times New Roman" w:eastAsia="Calibri" w:hAnsi="Times New Roman" w:cs="Times New Roman"/>
                <w:color w:val="FF0000"/>
                <w:sz w:val="20"/>
                <w:szCs w:val="20"/>
              </w:rPr>
              <w:t>unde:</w:t>
            </w:r>
          </w:p>
          <w:p w14:paraId="471836E8" w14:textId="4255989A" w:rsidR="00EB71D6" w:rsidRPr="00A9008E" w:rsidRDefault="004F443A" w:rsidP="00EB71D6">
            <w:pPr>
              <w:tabs>
                <w:tab w:val="left" w:pos="851"/>
              </w:tabs>
              <w:spacing w:after="0" w:line="240" w:lineRule="auto"/>
              <w:jc w:val="both"/>
              <w:rPr>
                <w:rFonts w:ascii="Times New Roman" w:eastAsia="Calibri" w:hAnsi="Times New Roman" w:cs="Times New Roman"/>
                <w:color w:val="FF0000"/>
                <w:sz w:val="20"/>
                <w:szCs w:val="20"/>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lang w:val="en-US"/>
                    </w:rPr>
                    <m:t>SC</m:t>
                  </m:r>
                </m:e>
                <m:sub>
                  <m:r>
                    <w:rPr>
                      <w:rFonts w:ascii="Cambria Math" w:hAnsi="Cambria Math" w:cs="Times New Roman"/>
                      <w:color w:val="FF0000"/>
                      <w:sz w:val="20"/>
                      <w:szCs w:val="20"/>
                      <w:lang w:val="en-US"/>
                    </w:rPr>
                    <m:t>f</m:t>
                  </m:r>
                </m:sub>
                <m:sup/>
              </m:sSubSup>
            </m:oMath>
            <w:r w:rsidR="00EB71D6" w:rsidRPr="00A9008E">
              <w:rPr>
                <w:rFonts w:ascii="Times New Roman" w:eastAsia="Calibri" w:hAnsi="Times New Roman" w:cs="Times New Roman"/>
                <w:color w:val="FF0000"/>
                <w:sz w:val="20"/>
                <w:szCs w:val="20"/>
              </w:rPr>
              <w:t xml:space="preserve"> – soldul final al corecţiilor aferente perioadei anterioare datei de 1 martie 2019, care include: </w:t>
            </w:r>
          </w:p>
          <w:p w14:paraId="06FF409F" w14:textId="77777777" w:rsidR="00EB71D6" w:rsidRPr="00A9008E" w:rsidRDefault="00EB71D6" w:rsidP="00EB71D6">
            <w:pPr>
              <w:tabs>
                <w:tab w:val="left" w:pos="851"/>
              </w:tabs>
              <w:spacing w:after="0" w:line="240" w:lineRule="auto"/>
              <w:ind w:left="709"/>
              <w:jc w:val="both"/>
              <w:rPr>
                <w:rFonts w:ascii="Times New Roman" w:eastAsia="Calibri" w:hAnsi="Times New Roman" w:cs="Times New Roman"/>
                <w:color w:val="FF0000"/>
                <w:sz w:val="20"/>
                <w:szCs w:val="20"/>
              </w:rPr>
            </w:pPr>
            <w:r w:rsidRPr="00A9008E">
              <w:rPr>
                <w:rFonts w:ascii="Times New Roman" w:eastAsia="Calibri" w:hAnsi="Times New Roman" w:cs="Times New Roman"/>
                <w:color w:val="FF0000"/>
                <w:sz w:val="20"/>
                <w:szCs w:val="20"/>
              </w:rPr>
              <w:t>- soldul final al corecţiilor la data de 30 iunie 2018, stabilit conform reglementarilor aplicabile, rezultat din aplicarea de catre FUIob a tarifelor reglementate/preturilor avizate pentru clientii finali FUI;</w:t>
            </w:r>
          </w:p>
          <w:p w14:paraId="095EBB2D" w14:textId="77777777" w:rsidR="00EB71D6" w:rsidRPr="00A9008E" w:rsidRDefault="00EB71D6" w:rsidP="00EB71D6">
            <w:pPr>
              <w:tabs>
                <w:tab w:val="left" w:pos="851"/>
              </w:tabs>
              <w:spacing w:after="0" w:line="240" w:lineRule="auto"/>
              <w:ind w:left="709"/>
              <w:jc w:val="both"/>
              <w:rPr>
                <w:rFonts w:ascii="Times New Roman" w:eastAsia="Calibri" w:hAnsi="Times New Roman" w:cs="Times New Roman"/>
                <w:color w:val="FF0000"/>
                <w:sz w:val="20"/>
                <w:szCs w:val="20"/>
              </w:rPr>
            </w:pPr>
            <w:r w:rsidRPr="00A9008E">
              <w:rPr>
                <w:rFonts w:ascii="Times New Roman" w:eastAsia="Calibri" w:hAnsi="Times New Roman" w:cs="Times New Roman"/>
                <w:color w:val="FF0000"/>
                <w:sz w:val="20"/>
                <w:szCs w:val="20"/>
              </w:rPr>
              <w:t>- diferenta dintre veniturile realizate de FUI si costurile recunoscute pentru perioada de aplicare 30 iunie 2018 – 1 martie 2019, rezultat din aplicarea de catre FUIob a tarifelor reglementate/preturilor avizate pentru clientii finali FUI;</w:t>
            </w:r>
          </w:p>
          <w:p w14:paraId="123F75A8" w14:textId="77777777" w:rsidR="00EB71D6" w:rsidRPr="00A9008E" w:rsidRDefault="00EB71D6" w:rsidP="00EB71D6">
            <w:pPr>
              <w:tabs>
                <w:tab w:val="left" w:pos="851"/>
              </w:tabs>
              <w:spacing w:after="0" w:line="240" w:lineRule="auto"/>
              <w:jc w:val="both"/>
              <w:rPr>
                <w:rFonts w:ascii="Times New Roman" w:eastAsia="Calibri" w:hAnsi="Times New Roman" w:cs="Times New Roman"/>
                <w:color w:val="FF0000"/>
                <w:sz w:val="20"/>
                <w:szCs w:val="20"/>
                <w:lang w:val="en-GB"/>
              </w:rPr>
            </w:pPr>
            <w:r w:rsidRPr="00A9008E">
              <w:rPr>
                <w:rFonts w:ascii="Times New Roman" w:eastAsia="Calibri" w:hAnsi="Times New Roman" w:cs="Times New Roman"/>
                <w:color w:val="FF0000"/>
                <w:sz w:val="20"/>
                <w:szCs w:val="20"/>
              </w:rPr>
              <w:t>E</w:t>
            </w:r>
            <w:r w:rsidRPr="00A9008E">
              <w:rPr>
                <w:rFonts w:ascii="Times New Roman" w:eastAsia="Calibri" w:hAnsi="Times New Roman" w:cs="Times New Roman"/>
                <w:color w:val="FF0000"/>
                <w:sz w:val="20"/>
                <w:szCs w:val="20"/>
                <w:vertAlign w:val="subscript"/>
              </w:rPr>
              <w:t xml:space="preserve">pf </w:t>
            </w:r>
            <w:r w:rsidRPr="00A9008E">
              <w:rPr>
                <w:rFonts w:ascii="Times New Roman" w:eastAsia="Calibri" w:hAnsi="Times New Roman" w:cs="Times New Roman"/>
                <w:color w:val="FF0000"/>
                <w:sz w:val="20"/>
                <w:szCs w:val="20"/>
              </w:rPr>
              <w:t>– consumul de energie electrică al clienţilor finali FUI, previzionat pentru perioada 1 iulie – 31 decembrie  2020 [MWh];</w:t>
            </w:r>
          </w:p>
          <w:p w14:paraId="27916C60" w14:textId="3B3815E8" w:rsidR="00EB71D6" w:rsidRPr="00A9008E" w:rsidRDefault="004F443A" w:rsidP="00EB71D6">
            <w:pPr>
              <w:tabs>
                <w:tab w:val="left" w:pos="851"/>
              </w:tabs>
              <w:spacing w:after="0" w:line="240" w:lineRule="auto"/>
              <w:jc w:val="both"/>
              <w:rPr>
                <w:rFonts w:ascii="Times New Roman" w:eastAsia="Calibri" w:hAnsi="Times New Roman" w:cs="Times New Roman"/>
                <w:color w:val="FF0000"/>
                <w:sz w:val="20"/>
                <w:szCs w:val="20"/>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lang w:val="en-US"/>
                    </w:rPr>
                    <m:t>SC</m:t>
                  </m:r>
                </m:e>
                <m:sub>
                  <m:r>
                    <w:rPr>
                      <w:rFonts w:ascii="Cambria Math" w:hAnsi="Cambria Math" w:cs="Times New Roman"/>
                      <w:color w:val="FF0000"/>
                      <w:sz w:val="20"/>
                      <w:szCs w:val="20"/>
                      <w:lang w:val="en-US"/>
                    </w:rPr>
                    <m:t>e</m:t>
                  </m:r>
                </m:sub>
                <m:sup>
                  <m:r>
                    <w:rPr>
                      <w:rFonts w:ascii="Cambria Math" w:hAnsi="Cambria Math" w:cs="Times New Roman"/>
                      <w:color w:val="FF0000"/>
                      <w:sz w:val="20"/>
                      <w:szCs w:val="20"/>
                      <w:lang w:val="en-US"/>
                    </w:rPr>
                    <m:t>TR</m:t>
                  </m:r>
                </m:sup>
              </m:sSubSup>
            </m:oMath>
            <w:r w:rsidR="00EB71D6" w:rsidRPr="00A9008E">
              <w:rPr>
                <w:rFonts w:ascii="Times New Roman" w:eastAsia="Calibri" w:hAnsi="Times New Roman" w:cs="Times New Roman"/>
                <w:color w:val="FF0000"/>
                <w:sz w:val="20"/>
                <w:szCs w:val="20"/>
              </w:rPr>
              <w:t xml:space="preserve"> – soldul corecţiilor aferente perioadelor ulterioare datei de 1 martie 2019, rezultate din aplicarea tarifelor reglementate, ce include corecția finală pentru perioada 1 martie 2019 – 31 decembrie 2019 și corecția estimată pentru perioada 1 ianuarie – 30 iunie 2020  [lei];  </w:t>
            </w:r>
          </w:p>
          <w:p w14:paraId="10F75726" w14:textId="4D91BA38" w:rsidR="00EB71D6" w:rsidRPr="00A9008E" w:rsidRDefault="004F443A" w:rsidP="00EB71D6">
            <w:pPr>
              <w:tabs>
                <w:tab w:val="left" w:pos="851"/>
              </w:tabs>
              <w:spacing w:after="0" w:line="240" w:lineRule="auto"/>
              <w:jc w:val="both"/>
              <w:rPr>
                <w:rFonts w:ascii="Times New Roman" w:eastAsia="Calibri" w:hAnsi="Times New Roman" w:cs="Times New Roman"/>
                <w:color w:val="FF0000"/>
                <w:sz w:val="20"/>
                <w:szCs w:val="20"/>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lang w:val="en-US"/>
                    </w:rPr>
                    <m:t>E</m:t>
                  </m:r>
                </m:e>
                <m:sub>
                  <m:r>
                    <w:rPr>
                      <w:rFonts w:ascii="Cambria Math" w:hAnsi="Cambria Math" w:cs="Times New Roman"/>
                      <w:color w:val="FF0000"/>
                      <w:sz w:val="20"/>
                      <w:szCs w:val="20"/>
                      <w:lang w:val="en-US"/>
                    </w:rPr>
                    <m:t>pe</m:t>
                  </m:r>
                </m:sub>
                <m:sup>
                  <m:r>
                    <w:rPr>
                      <w:rFonts w:ascii="Cambria Math" w:hAnsi="Cambria Math" w:cs="Times New Roman"/>
                      <w:color w:val="FF0000"/>
                      <w:sz w:val="20"/>
                      <w:szCs w:val="20"/>
                      <w:lang w:val="en-US"/>
                    </w:rPr>
                    <m:t>TR</m:t>
                  </m:r>
                </m:sup>
              </m:sSubSup>
            </m:oMath>
            <w:r w:rsidR="00EB71D6" w:rsidRPr="00A9008E">
              <w:rPr>
                <w:rFonts w:ascii="Times New Roman" w:eastAsia="Calibri" w:hAnsi="Times New Roman" w:cs="Times New Roman"/>
                <w:color w:val="FF0000"/>
                <w:sz w:val="20"/>
                <w:szCs w:val="20"/>
              </w:rPr>
              <w:t xml:space="preserve"> – consumul de energie electrică al clienţilor casnici ai FUI, previzionat pentru perioada 1 iulie – 31 decembrie  2020 [MWh];</w:t>
            </w:r>
          </w:p>
          <w:p w14:paraId="3A4EC7B5" w14:textId="77777777" w:rsidR="00EB71D6" w:rsidRPr="00A9008E" w:rsidRDefault="00EB71D6" w:rsidP="00EB71D6">
            <w:pPr>
              <w:pStyle w:val="Default"/>
              <w:rPr>
                <w:rFonts w:ascii="Times New Roman" w:hAnsi="Times New Roman" w:cs="Times New Roman"/>
                <w:b/>
                <w:bCs/>
                <w:sz w:val="20"/>
                <w:szCs w:val="20"/>
              </w:rPr>
            </w:pPr>
          </w:p>
        </w:tc>
        <w:tc>
          <w:tcPr>
            <w:tcW w:w="3686" w:type="dxa"/>
            <w:vAlign w:val="center"/>
          </w:tcPr>
          <w:p w14:paraId="7BD71016" w14:textId="77777777" w:rsidR="00EB71D6" w:rsidRPr="00A9008E" w:rsidRDefault="00EB71D6" w:rsidP="00EB71D6">
            <w:pPr>
              <w:spacing w:after="0" w:line="240" w:lineRule="auto"/>
              <w:rPr>
                <w:rFonts w:ascii="Times New Roman" w:hAnsi="Times New Roman" w:cs="Times New Roman"/>
                <w:sz w:val="20"/>
                <w:szCs w:val="20"/>
              </w:rPr>
            </w:pPr>
            <w:r w:rsidRPr="00A9008E">
              <w:rPr>
                <w:rFonts w:ascii="Times New Roman" w:hAnsi="Times New Roman" w:cs="Times New Roman"/>
                <w:sz w:val="20"/>
                <w:szCs w:val="20"/>
              </w:rPr>
              <w:t>Pentru a asigura recuperarea corectă și integrală a  pierderilor înregistrate de FUI anterior și ulterior datei de 01.03.2019, solicităm redefinirea termenilor/ elementelor luate în calcul, astfel încât în formula de calcul a componentei unitare de ajustare  să fie utilizat același volum de energie previzionat pentru clienții casnici ai FUI, respectiv cantitatea previzionată pentru semestrul II 2020, aferentă perioadei pentru care se realizează fundamentarea tarifelor reglementate în a doua perioadă de aplicare.</w:t>
            </w:r>
          </w:p>
          <w:p w14:paraId="7B504963" w14:textId="0491208B" w:rsidR="00EB71D6" w:rsidRPr="00A9008E" w:rsidRDefault="00EB71D6" w:rsidP="00EB71D6">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Apreciem  că în  formula propusă în proiectul de Ordin,  este utilizat în mod nejustificat un volum de energie foarte mare,  aferent unei perioade de 22 luni (01 martie 2019 – 31 dec. 2020), fapt care conduce la distorsionarea corecției unitare rezultate, prin reducere la cca. 1/3 din valoarea sa reală.</w:t>
            </w:r>
          </w:p>
        </w:tc>
        <w:tc>
          <w:tcPr>
            <w:tcW w:w="1985" w:type="dxa"/>
          </w:tcPr>
          <w:p w14:paraId="521C449D" w14:textId="2252D1BA"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Formula a fost  modificată și prezentată în tabelul de propuneri și observații transmis participanților înaintea sedinței din data de 05.06.2020</w:t>
            </w:r>
          </w:p>
        </w:tc>
      </w:tr>
      <w:tr w:rsidR="00EB71D6" w:rsidRPr="00CA736B" w14:paraId="35141B80" w14:textId="77777777" w:rsidTr="009F4006">
        <w:tc>
          <w:tcPr>
            <w:tcW w:w="485" w:type="dxa"/>
            <w:vMerge/>
          </w:tcPr>
          <w:p w14:paraId="233EBBBE" w14:textId="77777777"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38B52CCF" w14:textId="432E10B3"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1984D14D" w14:textId="77777777" w:rsidR="00EB71D6" w:rsidRPr="00A9008E" w:rsidRDefault="00EB71D6" w:rsidP="00EB71D6">
            <w:pPr>
              <w:tabs>
                <w:tab w:val="left" w:pos="709"/>
              </w:tabs>
              <w:spacing w:after="0" w:line="240" w:lineRule="auto"/>
              <w:jc w:val="both"/>
              <w:rPr>
                <w:rFonts w:ascii="Times New Roman" w:hAnsi="Times New Roman" w:cs="Times New Roman"/>
                <w:sz w:val="20"/>
                <w:szCs w:val="20"/>
              </w:rPr>
            </w:pPr>
          </w:p>
        </w:tc>
        <w:tc>
          <w:tcPr>
            <w:tcW w:w="1134" w:type="dxa"/>
            <w:vAlign w:val="center"/>
          </w:tcPr>
          <w:p w14:paraId="175E311F" w14:textId="5B5F1435"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CEZ</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EA7CFE" w14:textId="5F320016" w:rsidR="00EB71D6" w:rsidRPr="00BB5794" w:rsidRDefault="00EB71D6" w:rsidP="00EB71D6">
            <w:pPr>
              <w:tabs>
                <w:tab w:val="left" w:pos="709"/>
              </w:tabs>
              <w:spacing w:after="120"/>
              <w:jc w:val="both"/>
              <w:rPr>
                <w:rFonts w:ascii="Times New Roman" w:hAnsi="Times New Roman" w:cs="Times New Roman"/>
                <w:sz w:val="20"/>
                <w:szCs w:val="20"/>
              </w:rPr>
            </w:pPr>
            <w:r w:rsidRPr="00BB5794">
              <w:rPr>
                <w:rFonts w:ascii="Times New Roman" w:hAnsi="Times New Roman" w:cs="Times New Roman"/>
                <w:sz w:val="20"/>
                <w:szCs w:val="20"/>
              </w:rPr>
              <w:t xml:space="preserve">Componenta de ajustare </w:t>
            </w:r>
            <w:r w:rsidRPr="00BB5794">
              <w:rPr>
                <w:rFonts w:ascii="Times New Roman" w:hAnsi="Times New Roman" w:cs="Times New Roman"/>
                <w:sz w:val="20"/>
                <w:szCs w:val="20"/>
              </w:rPr>
              <w:fldChar w:fldCharType="begin"/>
            </w:r>
            <w:r w:rsidRPr="00BB5794">
              <w:rPr>
                <w:rFonts w:ascii="Times New Roman" w:hAnsi="Times New Roman" w:cs="Times New Roman"/>
                <w:sz w:val="20"/>
                <w:szCs w:val="20"/>
              </w:rPr>
              <w:instrText xml:space="preserve"> QUOTE </w:instrText>
            </w:r>
            <w:r w:rsidR="004E6375">
              <w:rPr>
                <w:rFonts w:ascii="Times New Roman" w:hAnsi="Times New Roman" w:cs="Times New Roman"/>
                <w:position w:val="-14"/>
                <w:sz w:val="20"/>
                <w:szCs w:val="20"/>
              </w:rPr>
              <w:pict w14:anchorId="30226A7F">
                <v:shape id="_x0000_i1042" type="#_x0000_t75" style="width:21.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A1493&quot;/&gt;&lt;wsp:rsid wsp:val=&quot;003A37A4&quot;/&gt;&lt;wsp:rsid wsp:val=&quot;003C3A99&quot;/&gt;&lt;wsp:rsid wsp:val=&quot;003C3C8C&quot;/&gt;&lt;wsp:rsid wsp:val=&quot;003D5F83&quot;/&gt;&lt;wsp:rsid wsp:val=&quot;003D6B52&quot;/&gt;&lt;wsp:rsid wsp:val=&quot;003E7169&quot;/&gt;&lt;wsp:rsid wsp:val=&quot;003F16D5&quot;/&gt;&lt;wsp:rsid wsp:val=&quot;003F6FC8&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6D1B&quot;/&gt;&lt;wsp:rsid wsp:val=&quot;00DC7290&quot;/&gt;&lt;wsp:rsid wsp:val=&quot;00DF7192&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3F6FC8&quot; wsp:rsidP=&quot;003F6FC8&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sz w:val=&quot;24&quot;/&gt;&lt;w:sz-cs w:val=&quot;24&quot;/&gt;&lt;/w:rPr&gt;&lt;m:t&gt;p&lt;/m:t&gt;&lt;/m:r&gt;&lt;/m:e&gt;&lt;m:sub&gt;&lt;m:r&gt;&lt;w:rPr&gt;&lt;w:rFonts w:ascii=&quot;Cambria Math&quot; w:h-ansi=&quot;Cambria Math&quot;/&gt;&lt;wx:font wx:val=&quot;Cambria Math&quot;/&gt;&lt;w:i/&gt;&lt;w:sz w:val=&quot;24&quot;/&gt;&lt;w:sz-cs w:val=&quot;24&quot;/&gt;&lt;/w:rPr&gt;&lt;m:t&gt;aj&lt;/m:t&gt;&lt;/m:r&gt;&lt;/m:sub&gt;&lt;m:sup&gt;&lt;m:r&gt;&lt;w:rPr&gt;&lt;w:rFonts w:ascii=&quot;Cambria Math&quot; w:h-ansi=&quot;Cambria Math&quot;/&gt;&lt;wx:font wx:val=&quot;Cambria Math&quot;/&gt;&lt;w:i/&gt;&lt;w:sz w:val=&quot;24&quot;/&gt;&lt;w:sz-cs w:val=&quot;24&quot;/&gt;&lt;/w:rPr&gt;&lt;m:t&gt;TR&lt;/m:t&gt;&lt;/m:r&gt;&lt;/m:sup&gt;&lt;/m:sSubSup&gt;&lt;m:r&gt;&lt;m:rPr&gt;&lt;m:sty m:val=&quot;p&quot;/&gt;&lt;/m:rPr&gt;&lt;w:rPr&gt;&lt;w:rFonts w:ascii=&quot;Cambria Math&quot; w:h-ansi=&quot;Cambria Math&quot;/&gt;&lt;wx:font wx:val=&quot;Cambria Math&quot;/&gt;&lt;w:sz w:val=&quot;24&quot;/&gt;&lt;w:sz-cs w:val=&quot;24&quot;/&gt;&lt;/w:rPr&gt;&lt;m:t&gt; &lt;/m:t&gt;&lt;/m:r&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19" o:title="" chromakey="white"/>
                </v:shape>
              </w:pict>
            </w:r>
            <w:r w:rsidRPr="00BB5794">
              <w:rPr>
                <w:rFonts w:ascii="Times New Roman" w:hAnsi="Times New Roman" w:cs="Times New Roman"/>
                <w:sz w:val="20"/>
                <w:szCs w:val="20"/>
              </w:rPr>
              <w:instrText xml:space="preserve"> </w:instrText>
            </w:r>
            <w:r w:rsidRPr="00BB5794">
              <w:rPr>
                <w:rFonts w:ascii="Times New Roman" w:hAnsi="Times New Roman" w:cs="Times New Roman"/>
                <w:sz w:val="20"/>
                <w:szCs w:val="20"/>
              </w:rPr>
              <w:fldChar w:fldCharType="separate"/>
            </w:r>
            <w:r w:rsidR="004F443A">
              <w:rPr>
                <w:rFonts w:ascii="Times New Roman" w:hAnsi="Times New Roman" w:cs="Times New Roman"/>
                <w:position w:val="-14"/>
                <w:sz w:val="20"/>
                <w:szCs w:val="20"/>
              </w:rPr>
              <w:pict w14:anchorId="335C5152">
                <v:shape id="_x0000_i1043" type="#_x0000_t75" style="width:21.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A1493&quot;/&gt;&lt;wsp:rsid wsp:val=&quot;003A37A4&quot;/&gt;&lt;wsp:rsid wsp:val=&quot;003C3A99&quot;/&gt;&lt;wsp:rsid wsp:val=&quot;003C3C8C&quot;/&gt;&lt;wsp:rsid wsp:val=&quot;003D5F83&quot;/&gt;&lt;wsp:rsid wsp:val=&quot;003D6B52&quot;/&gt;&lt;wsp:rsid wsp:val=&quot;003E7169&quot;/&gt;&lt;wsp:rsid wsp:val=&quot;003F16D5&quot;/&gt;&lt;wsp:rsid wsp:val=&quot;003F6FC8&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6D1B&quot;/&gt;&lt;wsp:rsid wsp:val=&quot;00DC7290&quot;/&gt;&lt;wsp:rsid wsp:val=&quot;00DF7192&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3F6FC8&quot; wsp:rsidP=&quot;003F6FC8&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sz w:val=&quot;24&quot;/&gt;&lt;w:sz-cs w:val=&quot;24&quot;/&gt;&lt;/w:rPr&gt;&lt;m:t&gt;p&lt;/m:t&gt;&lt;/m:r&gt;&lt;/m:e&gt;&lt;m:sub&gt;&lt;m:r&gt;&lt;w:rPr&gt;&lt;w:rFonts w:ascii=&quot;Cambria Math&quot; w:h-ansi=&quot;Cambria Math&quot;/&gt;&lt;wx:font wx:val=&quot;Cambria Math&quot;/&gt;&lt;w:i/&gt;&lt;w:sz w:val=&quot;24&quot;/&gt;&lt;w:sz-cs w:val=&quot;24&quot;/&gt;&lt;/w:rPr&gt;&lt;m:t&gt;aj&lt;/m:t&gt;&lt;/m:r&gt;&lt;/m:sub&gt;&lt;m:sup&gt;&lt;m:r&gt;&lt;w:rPr&gt;&lt;w:rFonts w:ascii=&quot;Cambria Math&quot; w:h-ansi=&quot;Cambria Math&quot;/&gt;&lt;wx:font wx:val=&quot;Cambria Math&quot;/&gt;&lt;w:i/&gt;&lt;w:sz w:val=&quot;24&quot;/&gt;&lt;w:sz-cs w:val=&quot;24&quot;/&gt;&lt;/w:rPr&gt;&lt;m:t&gt;TR&lt;/m:t&gt;&lt;/m:r&gt;&lt;/m:sup&gt;&lt;/m:sSubSup&gt;&lt;m:r&gt;&lt;m:rPr&gt;&lt;m:sty m:val=&quot;p&quot;/&gt;&lt;/m:rPr&gt;&lt;w:rPr&gt;&lt;w:rFonts w:ascii=&quot;Cambria Math&quot; w:h-ansi=&quot;Cambria Math&quot;/&gt;&lt;wx:font wx:val=&quot;Cambria Math&quot;/&gt;&lt;w:sz w:val=&quot;24&quot;/&gt;&lt;w:sz-cs w:val=&quot;24&quot;/&gt;&lt;/w:rPr&gt;&lt;m:t&gt; &lt;/m:t&gt;&lt;/m:r&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19" o:title="" chromakey="white"/>
                </v:shape>
              </w:pict>
            </w:r>
            <w:r w:rsidRPr="00BB5794">
              <w:rPr>
                <w:rFonts w:ascii="Times New Roman" w:hAnsi="Times New Roman" w:cs="Times New Roman"/>
                <w:sz w:val="20"/>
                <w:szCs w:val="20"/>
              </w:rPr>
              <w:fldChar w:fldCharType="end"/>
            </w:r>
            <w:r w:rsidRPr="00BB5794">
              <w:rPr>
                <w:rFonts w:ascii="Times New Roman" w:hAnsi="Times New Roman" w:cs="Times New Roman"/>
                <w:sz w:val="20"/>
                <w:szCs w:val="20"/>
              </w:rPr>
              <w:t>se determină pentru fiecare FUI și zona de rețea i astfel:</w:t>
            </w:r>
          </w:p>
          <w:p w14:paraId="34CA08EC" w14:textId="77777777" w:rsidR="00EB71D6" w:rsidRPr="00BB5794" w:rsidRDefault="00EB71D6" w:rsidP="00EB71D6">
            <w:pPr>
              <w:pStyle w:val="ListParagraph"/>
              <w:tabs>
                <w:tab w:val="left" w:pos="851"/>
              </w:tabs>
              <w:spacing w:after="120"/>
              <w:jc w:val="center"/>
              <w:rPr>
                <w:rFonts w:ascii="Times New Roman" w:hAnsi="Times New Roman" w:cs="Times New Roman"/>
                <w:sz w:val="20"/>
                <w:szCs w:val="20"/>
              </w:rPr>
            </w:pPr>
            <w:r w:rsidRPr="00BB5794">
              <w:rPr>
                <w:rFonts w:ascii="Times New Roman" w:hAnsi="Times New Roman" w:cs="Times New Roman"/>
                <w:sz w:val="20"/>
                <w:szCs w:val="20"/>
              </w:rPr>
              <w:lastRenderedPageBreak/>
              <w:fldChar w:fldCharType="begin"/>
            </w:r>
            <w:r w:rsidRPr="00BB5794">
              <w:rPr>
                <w:rFonts w:ascii="Times New Roman" w:hAnsi="Times New Roman" w:cs="Times New Roman"/>
                <w:sz w:val="20"/>
                <w:szCs w:val="20"/>
              </w:rPr>
              <w:instrText xml:space="preserve"> QUOTE </w:instrText>
            </w:r>
            <w:r w:rsidR="004E6375">
              <w:rPr>
                <w:rFonts w:ascii="Times New Roman" w:hAnsi="Times New Roman" w:cs="Times New Roman"/>
                <w:position w:val="-24"/>
                <w:sz w:val="20"/>
                <w:szCs w:val="20"/>
              </w:rPr>
              <w:pict w14:anchorId="77A87FB1">
                <v:shape id="_x0000_i1044" type="#_x0000_t75" style="width:80.25pt;height:3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A1493&quot;/&gt;&lt;wsp:rsid wsp:val=&quot;003A37A4&quot;/&gt;&lt;wsp:rsid wsp:val=&quot;003C3A99&quot;/&gt;&lt;wsp:rsid wsp:val=&quot;003C3C8C&quot;/&gt;&lt;wsp:rsid wsp:val=&quot;003D5F83&quot;/&gt;&lt;wsp:rsid wsp:val=&quot;003D6B52&quot;/&gt;&lt;wsp:rsid wsp:val=&quot;003E7169&quot;/&gt;&lt;wsp:rsid wsp:val=&quot;003F16D5&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6D1B&quot;/&gt;&lt;wsp:rsid wsp:val=&quot;00DC7290&quot;/&gt;&lt;wsp:rsid wsp:val=&quot;00DF7192&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C6AA6&quot;/&gt;&lt;wsp:rsid wsp:val=&quot;00ED0C42&quot;/&gt;&lt;wsp:rsid wsp:val=&quot;00EE42CC&quot;/&gt;&lt;wsp:rsid wsp:val=&quot;00EE4C98&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EC6AA6&quot; wsp:rsidP=&quot;00EC6AA6&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aj&lt;/m:t&gt;&lt;/m:r&gt;&lt;/m:sub&gt;&lt;m:sup&gt;&lt;m:r&gt;&lt;w:rPr&gt;&lt;w:rFonts w:ascii=&quot;Cambria Math&quot; w:h-ansi=&quot;Cambria Math&quot;/&gt;&lt;wx:font wx:val=&quot;Cambria Math&quot;/&gt;&lt;w:i/&gt;&lt;/w:rPr&gt;&lt;m:t&gt;TR&lt;/m:t&gt;&lt;/m:r&gt;&lt;/m:sup&gt;&lt;/m:sSubSup&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SC&lt;/m:t&gt;&lt;/m:r&gt;&lt;/m:e&gt;&lt;m:sub&gt;&lt;m:r&gt;&lt;w:rPr&gt;&lt;w:rFonts w:ascii=&quot;Cambria Math&quot; w:h-ansi=&quot;Cambria Math&quot;/&gt;&lt;wx:font wx:val=&quot;Cambria Math&quot;/&gt;&lt;w:i/&gt;&lt;/w:rPr&gt;&lt;m:t&gt;f&lt;/m:t&gt;&lt;/m:r&gt;&lt;/m:sub&gt;&lt;m:sup/&gt;&lt;/m:sSubSup&gt;&lt;/m:num&gt;&lt;m:den&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E&lt;/m:t&gt;&lt;/m:r&gt;&lt;/m:e&gt;&lt;m:sub&gt;&lt;m:r&gt;&lt;w:rPr&gt;&lt;w:rFonts w:ascii=&quot;Cambria Math&quot; w:h-ansi=&quot;Cambria Math&quot;/&gt;&lt;wx:font wx:val=&quot;Cambria Math&quot;/&gt;&lt;w:i/&gt;&lt;/w:rPr&gt;&lt;m:t&gt;pf&lt;/m:t&gt;&lt;/m:r&gt;&lt;/m:sub&gt;&lt;m:sup/&gt;&lt;/m:sSubSup&gt;&lt;/m:den&gt;&lt;/m:f&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SC&lt;/m:t&gt;&lt;/m:r&gt;&lt;/m:e&gt;&lt;m:sub&gt;&lt;m:r&gt;&lt;w:rPr&gt;&lt;w:rFonts w:ascii=&quot;Cambria Math&quot; w:h-ansi=&quot;Cambria Math&quot;/&gt;&lt;wx:font wx:val=&quot;Cambria Math&quot;/&gt;&lt;w:i/&gt;&lt;/w:rPr&gt;&lt;m:t&gt;e&lt;/m:t&gt;&lt;/m:r&gt;&lt;/m:sub&gt;&lt;m:sup&gt;&lt;m:r&gt;&lt;w:rPr&gt;&lt;w:rFonts w:ascii=&quot;Cambria Math&quot; w:h-ansi=&quot;Cambria Math&quot;/&gt;&lt;wx:font wx:val=&quot;Cambria Math&quot;/&gt;&lt;w:i/&gt;&lt;/w:rPr&gt;&lt;m:t&gt;TR&lt;/m:t&gt;&lt;/m:r&gt;&lt;/m:sup&gt;&lt;/m:sSubSup&gt;&lt;/m:num&gt;&lt;m:den&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E&lt;/m:t&gt;&lt;/m:r&gt;&lt;/m:e&gt;&lt;m:sub&gt;&lt;m:r&gt;&lt;w:rPr&gt;&lt;w:rFonts w:ascii=&quot;Cambria Math&quot; w:h-ansi=&quot;Cambria Math&quot;/&gt;&lt;wx:font wx:val=&quot;Cambria Math&quot;/&gt;&lt;w:i/&gt;&lt;/w:rPr&gt;&lt;m:t&gt;pe&lt;/m:t&gt;&lt;/m:r&gt;&lt;/m:sub&gt;&lt;m:sup&gt;&lt;m:r&gt;&lt;w:rPr&gt;&lt;w:rFonts w:ascii=&quot;Cambria Math&quot; w:h-ansi=&quot;Cambria Math&quot;/&gt;&lt;wx:font wx:val=&quot;Cambria Math&quot;/&gt;&lt;w:i/&gt;&lt;/w:rPr&gt;&lt;m:t&gt;TR&lt;/m:t&gt;&lt;/m:r&gt;&lt;/m:sup&gt;&lt;/m:sSubSup&gt;&lt;/m:den&gt;&lt;/m:f&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20" o:title="" chromakey="white"/>
                </v:shape>
              </w:pict>
            </w:r>
            <w:r w:rsidRPr="00BB5794">
              <w:rPr>
                <w:rFonts w:ascii="Times New Roman" w:hAnsi="Times New Roman" w:cs="Times New Roman"/>
                <w:sz w:val="20"/>
                <w:szCs w:val="20"/>
              </w:rPr>
              <w:instrText xml:space="preserve"> </w:instrText>
            </w:r>
            <w:r w:rsidRPr="00BB5794">
              <w:rPr>
                <w:rFonts w:ascii="Times New Roman" w:hAnsi="Times New Roman" w:cs="Times New Roman"/>
                <w:sz w:val="20"/>
                <w:szCs w:val="20"/>
              </w:rPr>
              <w:fldChar w:fldCharType="separate"/>
            </w:r>
            <w:r w:rsidR="004F443A">
              <w:rPr>
                <w:rFonts w:ascii="Times New Roman" w:hAnsi="Times New Roman" w:cs="Times New Roman"/>
                <w:position w:val="-24"/>
                <w:sz w:val="20"/>
                <w:szCs w:val="20"/>
              </w:rPr>
              <w:pict w14:anchorId="16379F64">
                <v:shape id="_x0000_i1045" type="#_x0000_t75" style="width:80.25pt;height:3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55A88&quot;/&gt;&lt;wsp:rsid wsp:val=&quot;00157D44&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A1493&quot;/&gt;&lt;wsp:rsid wsp:val=&quot;003A37A4&quot;/&gt;&lt;wsp:rsid wsp:val=&quot;003C3A99&quot;/&gt;&lt;wsp:rsid wsp:val=&quot;003C3C8C&quot;/&gt;&lt;wsp:rsid wsp:val=&quot;003D5F83&quot;/&gt;&lt;wsp:rsid wsp:val=&quot;003D6B52&quot;/&gt;&lt;wsp:rsid wsp:val=&quot;003E7169&quot;/&gt;&lt;wsp:rsid wsp:val=&quot;003F16D5&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6D1B&quot;/&gt;&lt;wsp:rsid wsp:val=&quot;00DC7290&quot;/&gt;&lt;wsp:rsid wsp:val=&quot;00DF7192&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C6AA6&quot;/&gt;&lt;wsp:rsid wsp:val=&quot;00ED0C42&quot;/&gt;&lt;wsp:rsid wsp:val=&quot;00EE42CC&quot;/&gt;&lt;wsp:rsid wsp:val=&quot;00EE4C98&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EC6AA6&quot; wsp:rsidP=&quot;00EC6AA6&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aj&lt;/m:t&gt;&lt;/m:r&gt;&lt;/m:sub&gt;&lt;m:sup&gt;&lt;m:r&gt;&lt;w:rPr&gt;&lt;w:rFonts w:ascii=&quot;Cambria Math&quot; w:h-ansi=&quot;Cambria Math&quot;/&gt;&lt;wx:font wx:val=&quot;Cambria Math&quot;/&gt;&lt;w:i/&gt;&lt;/w:rPr&gt;&lt;m:t&gt;TR&lt;/m:t&gt;&lt;/m:r&gt;&lt;/m:sup&gt;&lt;/m:sSubSup&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SC&lt;/m:t&gt;&lt;/m:r&gt;&lt;/m:e&gt;&lt;m:sub&gt;&lt;m:r&gt;&lt;w:rPr&gt;&lt;w:rFonts w:ascii=&quot;Cambria Math&quot; w:h-ansi=&quot;Cambria Math&quot;/&gt;&lt;wx:font wx:val=&quot;Cambria Math&quot;/&gt;&lt;w:i/&gt;&lt;/w:rPr&gt;&lt;m:t&gt;f&lt;/m:t&gt;&lt;/m:r&gt;&lt;/m:sub&gt;&lt;m:sup/&gt;&lt;/m:sSubSup&gt;&lt;/m:num&gt;&lt;m:den&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E&lt;/m:t&gt;&lt;/m:r&gt;&lt;/m:e&gt;&lt;m:sub&gt;&lt;m:r&gt;&lt;w:rPr&gt;&lt;w:rFonts w:ascii=&quot;Cambria Math&quot; w:h-ansi=&quot;Cambria Math&quot;/&gt;&lt;wx:font wx:val=&quot;Cambria Math&quot;/&gt;&lt;w:i/&gt;&lt;/w:rPr&gt;&lt;m:t&gt;pf&lt;/m:t&gt;&lt;/m:r&gt;&lt;/m:sub&gt;&lt;m:sup/&gt;&lt;/m:sSubSup&gt;&lt;/m:den&gt;&lt;/m:f&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SC&lt;/m:t&gt;&lt;/m:r&gt;&lt;/m:e&gt;&lt;m:sub&gt;&lt;m:r&gt;&lt;w:rPr&gt;&lt;w:rFonts w:ascii=&quot;Cambria Math&quot; w:h-ansi=&quot;Cambria Math&quot;/&gt;&lt;wx:font wx:val=&quot;Cambria Math&quot;/&gt;&lt;w:i/&gt;&lt;/w:rPr&gt;&lt;m:t&gt;e&lt;/m:t&gt;&lt;/m:r&gt;&lt;/m:sub&gt;&lt;m:sup&gt;&lt;m:r&gt;&lt;w:rPr&gt;&lt;w:rFonts w:ascii=&quot;Cambria Math&quot; w:h-ansi=&quot;Cambria Math&quot;/&gt;&lt;wx:font wx:val=&quot;Cambria Math&quot;/&gt;&lt;w:i/&gt;&lt;/w:rPr&gt;&lt;m:t&gt;TR&lt;/m:t&gt;&lt;/m:r&gt;&lt;/m:sup&gt;&lt;/m:sSubSup&gt;&lt;/m:num&gt;&lt;m:den&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E&lt;/m:t&gt;&lt;/m:r&gt;&lt;/m:e&gt;&lt;m:sub&gt;&lt;m:r&gt;&lt;w:rPr&gt;&lt;w:rFonts w:ascii=&quot;Cambria Math&quot; w:h-ansi=&quot;Cambria Math&quot;/&gt;&lt;wx:font wx:val=&quot;Cambria Math&quot;/&gt;&lt;w:i/&gt;&lt;/w:rPr&gt;&lt;m:t&gt;pe&lt;/m:t&gt;&lt;/m:r&gt;&lt;/m:sub&gt;&lt;m:sup&gt;&lt;m:r&gt;&lt;w:rPr&gt;&lt;w:rFonts w:ascii=&quot;Cambria Math&quot; w:h-ansi=&quot;Cambria Math&quot;/&gt;&lt;wx:font wx:val=&quot;Cambria Math&quot;/&gt;&lt;w:i/&gt;&lt;/w:rPr&gt;&lt;m:t&gt;TR&lt;/m:t&gt;&lt;/m:r&gt;&lt;/m:sup&gt;&lt;/m:sSubSup&gt;&lt;/m:den&gt;&lt;/m:f&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20" o:title="" chromakey="white"/>
                </v:shape>
              </w:pict>
            </w:r>
            <w:r w:rsidRPr="00BB5794">
              <w:rPr>
                <w:rFonts w:ascii="Times New Roman" w:hAnsi="Times New Roman" w:cs="Times New Roman"/>
                <w:sz w:val="20"/>
                <w:szCs w:val="20"/>
              </w:rPr>
              <w:fldChar w:fldCharType="end"/>
            </w:r>
            <w:r w:rsidRPr="00BB5794">
              <w:rPr>
                <w:rFonts w:ascii="Times New Roman" w:hAnsi="Times New Roman" w:cs="Times New Roman"/>
                <w:sz w:val="20"/>
                <w:szCs w:val="20"/>
              </w:rPr>
              <w:t xml:space="preserve"> [lei/MWh]</w:t>
            </w:r>
          </w:p>
          <w:p w14:paraId="138F23F1" w14:textId="1E173C4B" w:rsidR="00EB71D6" w:rsidRPr="00BB5794" w:rsidRDefault="00EB71D6" w:rsidP="00EB71D6">
            <w:pPr>
              <w:tabs>
                <w:tab w:val="left" w:pos="851"/>
              </w:tabs>
              <w:spacing w:after="120"/>
              <w:jc w:val="both"/>
              <w:rPr>
                <w:rFonts w:ascii="Times New Roman" w:hAnsi="Times New Roman" w:cs="Times New Roman"/>
                <w:sz w:val="20"/>
                <w:szCs w:val="20"/>
                <w:lang w:val="en-GB"/>
              </w:rPr>
            </w:pPr>
            <w:r w:rsidRPr="00BB5794">
              <w:rPr>
                <w:rFonts w:ascii="Times New Roman" w:hAnsi="Times New Roman" w:cs="Times New Roman"/>
                <w:b/>
                <w:sz w:val="20"/>
                <w:szCs w:val="20"/>
              </w:rPr>
              <w:t>….</w:t>
            </w:r>
            <w:r w:rsidRPr="00BB5794">
              <w:rPr>
                <w:rFonts w:ascii="Times New Roman" w:hAnsi="Times New Roman" w:cs="Times New Roman"/>
                <w:sz w:val="20"/>
                <w:szCs w:val="20"/>
              </w:rPr>
              <w:t xml:space="preserve"> E</w:t>
            </w:r>
            <w:r w:rsidRPr="00BB5794">
              <w:rPr>
                <w:rFonts w:ascii="Times New Roman" w:hAnsi="Times New Roman" w:cs="Times New Roman"/>
                <w:sz w:val="20"/>
                <w:szCs w:val="20"/>
                <w:vertAlign w:val="subscript"/>
              </w:rPr>
              <w:t xml:space="preserve">pf </w:t>
            </w:r>
            <w:r w:rsidRPr="00BB5794">
              <w:rPr>
                <w:rFonts w:ascii="Times New Roman" w:hAnsi="Times New Roman" w:cs="Times New Roman"/>
                <w:sz w:val="20"/>
                <w:szCs w:val="20"/>
              </w:rPr>
              <w:t xml:space="preserve">– consumul de energie electrică al clienţilor FUI, calculat ca sumă între </w:t>
            </w:r>
            <w:r w:rsidRPr="00BB5794">
              <w:rPr>
                <w:rFonts w:ascii="Times New Roman" w:hAnsi="Times New Roman" w:cs="Times New Roman"/>
                <w:strike/>
                <w:sz w:val="20"/>
                <w:szCs w:val="20"/>
              </w:rPr>
              <w:t>consumul realizat</w:t>
            </w:r>
            <w:r w:rsidRPr="00BB5794">
              <w:rPr>
                <w:rFonts w:ascii="Times New Roman" w:hAnsi="Times New Roman" w:cs="Times New Roman"/>
                <w:sz w:val="20"/>
                <w:szCs w:val="20"/>
              </w:rPr>
              <w:t xml:space="preserve"> </w:t>
            </w:r>
            <w:r w:rsidRPr="00BB5794">
              <w:rPr>
                <w:rFonts w:ascii="Times New Roman" w:hAnsi="Times New Roman" w:cs="Times New Roman"/>
                <w:strike/>
                <w:sz w:val="20"/>
                <w:szCs w:val="20"/>
              </w:rPr>
              <w:t>în perioada 1 martie 2019 – 31 decembrie 2019</w:t>
            </w:r>
            <w:r w:rsidRPr="00BB5794">
              <w:rPr>
                <w:rFonts w:ascii="Times New Roman" w:hAnsi="Times New Roman" w:cs="Times New Roman"/>
                <w:sz w:val="20"/>
                <w:szCs w:val="20"/>
              </w:rPr>
              <w:t xml:space="preserve">, </w:t>
            </w:r>
            <w:r w:rsidRPr="00BB5794">
              <w:rPr>
                <w:rFonts w:ascii="Times New Roman" w:hAnsi="Times New Roman" w:cs="Times New Roman"/>
                <w:strike/>
                <w:sz w:val="20"/>
                <w:szCs w:val="20"/>
              </w:rPr>
              <w:t xml:space="preserve">consumul estimat pentru perioada 1 ianuarie – 30 iunie 2020 (include valori realizate pentru perioadele pentru care există date realizate) și </w:t>
            </w:r>
            <w:r w:rsidRPr="00BB5794">
              <w:rPr>
                <w:rFonts w:ascii="Times New Roman" w:hAnsi="Times New Roman" w:cs="Times New Roman"/>
                <w:sz w:val="20"/>
                <w:szCs w:val="20"/>
              </w:rPr>
              <w:t xml:space="preserve">consumul previzionat pentru perioada 1 iulie – 31 decembrie 2020 </w:t>
            </w:r>
            <w:r w:rsidRPr="00BB5794">
              <w:rPr>
                <w:rFonts w:ascii="Times New Roman" w:hAnsi="Times New Roman" w:cs="Times New Roman"/>
                <w:sz w:val="20"/>
                <w:szCs w:val="20"/>
                <w:lang w:val="en-GB"/>
              </w:rPr>
              <w:t>[MWh];</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562986F" w14:textId="16373DA5" w:rsidR="00EB71D6" w:rsidRPr="00A9008E" w:rsidRDefault="00EB71D6" w:rsidP="00EB71D6">
            <w:pPr>
              <w:spacing w:after="0" w:line="240" w:lineRule="auto"/>
              <w:jc w:val="both"/>
              <w:rPr>
                <w:rFonts w:ascii="Times New Roman" w:hAnsi="Times New Roman" w:cs="Times New Roman"/>
                <w:sz w:val="20"/>
                <w:szCs w:val="20"/>
              </w:rPr>
            </w:pPr>
            <w:r w:rsidRPr="00BB5794">
              <w:rPr>
                <w:rFonts w:ascii="Times New Roman" w:hAnsi="Times New Roman" w:cs="Times New Roman"/>
                <w:b/>
                <w:sz w:val="20"/>
                <w:szCs w:val="20"/>
              </w:rPr>
              <w:lastRenderedPageBreak/>
              <w:t xml:space="preserve">Solicitam modificare definitiei componentei Epf, in sensul considerarii doar a consumului de energie al clientilor FUI pentru semestrul 2 2020. Precizam ca valoarea corectiilor recuperate in </w:t>
            </w:r>
            <w:r w:rsidRPr="00BB5794">
              <w:rPr>
                <w:rFonts w:ascii="Times New Roman" w:hAnsi="Times New Roman" w:cs="Times New Roman"/>
                <w:b/>
                <w:sz w:val="20"/>
                <w:szCs w:val="20"/>
              </w:rPr>
              <w:lastRenderedPageBreak/>
              <w:t xml:space="preserve">perioada martie- decembrie 2019 si estimate a fi recuperate pentru semestrul 1 – 2020 sunt considerate deja in componenta </w:t>
            </w:r>
            <w:r w:rsidRPr="00BB5794">
              <w:rPr>
                <w:rFonts w:ascii="Times New Roman" w:hAnsi="Times New Roman" w:cs="Times New Roman"/>
                <w:b/>
                <w:sz w:val="20"/>
                <w:szCs w:val="20"/>
              </w:rPr>
              <w:fldChar w:fldCharType="begin"/>
            </w:r>
            <w:r w:rsidRPr="00BB5794">
              <w:rPr>
                <w:rFonts w:ascii="Times New Roman" w:hAnsi="Times New Roman" w:cs="Times New Roman"/>
                <w:b/>
                <w:sz w:val="20"/>
                <w:szCs w:val="20"/>
              </w:rPr>
              <w:instrText xml:space="preserve"> QUOTE </w:instrText>
            </w:r>
            <w:r w:rsidR="004E6375">
              <w:rPr>
                <w:rFonts w:ascii="Times New Roman" w:hAnsi="Times New Roman" w:cs="Times New Roman"/>
                <w:position w:val="-5"/>
                <w:sz w:val="20"/>
                <w:szCs w:val="20"/>
              </w:rPr>
              <w:pict w14:anchorId="6D1EDDC3">
                <v:shape id="_x0000_i1046" type="#_x0000_t75" style="width:24.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5&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34D81&quot;/&gt;&lt;wsp:rsid wsp:val=&quot;00155A88&quot;/&gt;&lt;wsp:rsid wsp:val=&quot;00157D44&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A1493&quot;/&gt;&lt;wsp:rsid wsp:val=&quot;003A37A4&quot;/&gt;&lt;wsp:rsid wsp:val=&quot;003C3A99&quot;/&gt;&lt;wsp:rsid wsp:val=&quot;003C3C8C&quot;/&gt;&lt;wsp:rsid wsp:val=&quot;003C505F&quot;/&gt;&lt;wsp:rsid wsp:val=&quot;003D5F83&quot;/&gt;&lt;wsp:rsid wsp:val=&quot;003D6B52&quot;/&gt;&lt;wsp:rsid wsp:val=&quot;003E7169&quot;/&gt;&lt;wsp:rsid wsp:val=&quot;003F16D5&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1FA9&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1B37&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5357&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6D1B&quot;/&gt;&lt;wsp:rsid wsp:val=&quot;00DC7290&quot;/&gt;&lt;wsp:rsid wsp:val=&quot;00DF7192&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134D81&quot; wsp:rsidP=&quot;00134D81&quot;&gt;&lt;m:oMathPara&gt;&lt;m:oMath&gt;&lt;m:sSubSup&gt;&lt;m:sSubSupPr&gt;&lt;m:ctrlPr&gt;&lt;w:rPr&gt;&lt;w:rFonts w:ascii=&quot;Cambria Math&quot; w:fareast=&quot;Times New Roman&quot; w:h-ansi=&quot;Cambria Math&quot;/&gt;&lt;wx:font wx:val=&quot;Cambria Math&quot;/&gt;&lt;w:i/&gt;&lt;w:sz w:val=&quot;24&quot;/&gt;&lt;w:sz-cs w:val=&quot;24&quot;/&gt;&lt;/w:rPr&gt;&lt;/m:ctrlPr&gt;&lt;/m:sSubSupPr&gt;&lt;m:e&gt;&lt;m:r&gt;&lt;m:rPr&gt;&lt;m:sty m:val=&quot;bi&quot;/&gt;&lt;/m:rPr&gt;&lt;w:rPr&gt;&lt;w:rFonts w:ascii=&quot;Cambria Math&quot; w:h-ansi=&quot;Cambria Math&quot;/&gt;&lt;wx:font wx:val=&quot;Cambria Math&quot;/&gt;&lt;w:b/&gt;&lt;w:b-cs/&gt;&lt;w:i/&gt;&lt;w:sz-cs w:val=&quot;24&quot;/&gt;&lt;/w:rPr&gt;&lt;m:t&gt;SC&lt;/m:t&gt;&lt;/m:r&gt;&lt;/m:e&gt;&lt;m:sub&gt;&lt;m:r&gt;&lt;m:rPr&gt;&lt;m:sty m:val=&quot;bi&quot;/&gt;&lt;/m:rPr&gt;&lt;w:rPr&gt;&lt;w:rFonts w:ascii=&quot;Cambria Math&quot; w:h-ansi=&quot;Cambria Math&quot;/&gt;&lt;wx:font wx:val=&quot;Cambria Math&quot;/&gt;&lt;w:b/&gt;&lt;w:b-cs/&gt;&lt;w:i/&gt;&lt;w:sz-cs w:val=&quot;24&quot;/&gt;&lt;/w:rPr&gt;&lt;m:t&gt;e&lt;/m:t&gt;&lt;/m:r&gt;&lt;/m:sub&gt;&lt;m:sup&gt;&lt;m:r&gt;&lt;m:rPr&gt;&lt;m:sty m:val=&quot;bi&quot;/&gt;&lt;/m:rPr&gt;&lt;w:rPr&gt;&lt;w:rFonts w:ascii=&quot;Cambria Math&quot; w:h-ansi=&quot;Cambria Math&quot;/&gt;&lt;wx:font wx:val=&quot;Cambria Math&quot;/&gt;&lt;w:b/&gt;&lt;w:b-cs/&gt;&lt;w:i/&gt;&lt;w:sz-cs w:val=&quot;24&quot;/&gt;&lt;/w:rPr&gt;&lt;m:t&gt;TR&lt;/m:t&gt;&lt;/m:r&gt;&lt;/m:sup&gt;&lt;/m:sSubSup&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21" o:title="" chromakey="white"/>
                </v:shape>
              </w:pict>
            </w:r>
            <w:r w:rsidRPr="00BB5794">
              <w:rPr>
                <w:rFonts w:ascii="Times New Roman" w:hAnsi="Times New Roman" w:cs="Times New Roman"/>
                <w:b/>
                <w:sz w:val="20"/>
                <w:szCs w:val="20"/>
              </w:rPr>
              <w:instrText xml:space="preserve"> </w:instrText>
            </w:r>
            <w:r w:rsidRPr="00BB5794">
              <w:rPr>
                <w:rFonts w:ascii="Times New Roman" w:hAnsi="Times New Roman" w:cs="Times New Roman"/>
                <w:b/>
                <w:sz w:val="20"/>
                <w:szCs w:val="20"/>
              </w:rPr>
              <w:fldChar w:fldCharType="separate"/>
            </w:r>
            <w:r w:rsidR="004F443A">
              <w:rPr>
                <w:rFonts w:ascii="Times New Roman" w:hAnsi="Times New Roman" w:cs="Times New Roman"/>
                <w:position w:val="-5"/>
                <w:sz w:val="20"/>
                <w:szCs w:val="20"/>
              </w:rPr>
              <w:pict w14:anchorId="542E7B26">
                <v:shape id="_x0000_i1047" type="#_x0000_t75" style="width:24.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5&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55A88&quot;/&gt;&lt;wsp:rsid wsp:val=&quot;000202B5&quot;/&gt;&lt;wsp:rsid wsp:val=&quot;00035E01&quot;/&gt;&lt;wsp:rsid wsp:val=&quot;00051B29&quot;/&gt;&lt;wsp:rsid wsp:val=&quot;000574A9&quot;/&gt;&lt;wsp:rsid wsp:val=&quot;0006795C&quot;/&gt;&lt;wsp:rsid wsp:val=&quot;00073B36&quot;/&gt;&lt;wsp:rsid wsp:val=&quot;00080C64&quot;/&gt;&lt;wsp:rsid wsp:val=&quot;00095F8C&quot;/&gt;&lt;wsp:rsid wsp:val=&quot;000A075F&quot;/&gt;&lt;wsp:rsid wsp:val=&quot;000A5278&quot;/&gt;&lt;wsp:rsid wsp:val=&quot;000A7BE4&quot;/&gt;&lt;wsp:rsid wsp:val=&quot;000B0473&quot;/&gt;&lt;wsp:rsid wsp:val=&quot;000C0DD1&quot;/&gt;&lt;wsp:rsid wsp:val=&quot;000C59F1&quot;/&gt;&lt;wsp:rsid wsp:val=&quot;000D55B2&quot;/&gt;&lt;wsp:rsid wsp:val=&quot;000D67A6&quot;/&gt;&lt;wsp:rsid wsp:val=&quot;000E541A&quot;/&gt;&lt;wsp:rsid wsp:val=&quot;000E7302&quot;/&gt;&lt;wsp:rsid wsp:val=&quot;00114B58&quot;/&gt;&lt;wsp:rsid wsp:val=&quot;00124F8D&quot;/&gt;&lt;wsp:rsid wsp:val=&quot;00131179&quot;/&gt;&lt;wsp:rsid wsp:val=&quot;00133C5F&quot;/&gt;&lt;wsp:rsid wsp:val=&quot;00134D81&quot;/&gt;&lt;wsp:rsid wsp:val=&quot;00155A88&quot;/&gt;&lt;wsp:rsid wsp:val=&quot;00157D44&quot;/&gt;&lt;wsp:rsid wsp:val=&quot;00170F68&quot;/&gt;&lt;wsp:rsid wsp:val=&quot;00173E7E&quot;/&gt;&lt;wsp:rsid wsp:val=&quot;0017491D&quot;/&gt;&lt;wsp:rsid wsp:val=&quot;00181945&quot;/&gt;&lt;wsp:rsid wsp:val=&quot;00181B60&quot;/&gt;&lt;wsp:rsid wsp:val=&quot;00190070&quot;/&gt;&lt;wsp:rsid wsp:val=&quot;00192BBF&quot;/&gt;&lt;wsp:rsid wsp:val=&quot;00194F6D&quot;/&gt;&lt;wsp:rsid wsp:val=&quot;001971CF&quot;/&gt;&lt;wsp:rsid wsp:val=&quot;001A4014&quot;/&gt;&lt;wsp:rsid wsp:val=&quot;001B19F7&quot;/&gt;&lt;wsp:rsid wsp:val=&quot;001E1948&quot;/&gt;&lt;wsp:rsid wsp:val=&quot;001E36F1&quot;/&gt;&lt;wsp:rsid wsp:val=&quot;001F7B18&quot;/&gt;&lt;wsp:rsid wsp:val=&quot;00211394&quot;/&gt;&lt;wsp:rsid wsp:val=&quot;0021188E&quot;/&gt;&lt;wsp:rsid wsp:val=&quot;002147F1&quot;/&gt;&lt;wsp:rsid wsp:val=&quot;00216E72&quot;/&gt;&lt;wsp:rsid wsp:val=&quot;00250D89&quot;/&gt;&lt;wsp:rsid wsp:val=&quot;00253472&quot;/&gt;&lt;wsp:rsid wsp:val=&quot;00254576&quot;/&gt;&lt;wsp:rsid wsp:val=&quot;00255669&quot;/&gt;&lt;wsp:rsid wsp:val=&quot;00265472&quot;/&gt;&lt;wsp:rsid wsp:val=&quot;00272622&quot;/&gt;&lt;wsp:rsid wsp:val=&quot;00283F37&quot;/&gt;&lt;wsp:rsid wsp:val=&quot;00284F8D&quot;/&gt;&lt;wsp:rsid wsp:val=&quot;00296374&quot;/&gt;&lt;wsp:rsid wsp:val=&quot;002A019B&quot;/&gt;&lt;wsp:rsid wsp:val=&quot;002A65E5&quot;/&gt;&lt;wsp:rsid wsp:val=&quot;002B1C18&quot;/&gt;&lt;wsp:rsid wsp:val=&quot;002B3A49&quot;/&gt;&lt;wsp:rsid wsp:val=&quot;002C0E12&quot;/&gt;&lt;wsp:rsid wsp:val=&quot;002F39F8&quot;/&gt;&lt;wsp:rsid wsp:val=&quot;002F6576&quot;/&gt;&lt;wsp:rsid wsp:val=&quot;00317F75&quot;/&gt;&lt;wsp:rsid wsp:val=&quot;00330F0B&quot;/&gt;&lt;wsp:rsid wsp:val=&quot;00334921&quot;/&gt;&lt;wsp:rsid wsp:val=&quot;00337DC1&quot;/&gt;&lt;wsp:rsid wsp:val=&quot;00347973&quot;/&gt;&lt;wsp:rsid wsp:val=&quot;0035227E&quot;/&gt;&lt;wsp:rsid wsp:val=&quot;003638E8&quot;/&gt;&lt;wsp:rsid wsp:val=&quot;003638F7&quot;/&gt;&lt;wsp:rsid wsp:val=&quot;003A1493&quot;/&gt;&lt;wsp:rsid wsp:val=&quot;003A37A4&quot;/&gt;&lt;wsp:rsid wsp:val=&quot;003C3A99&quot;/&gt;&lt;wsp:rsid wsp:val=&quot;003C3C8C&quot;/&gt;&lt;wsp:rsid wsp:val=&quot;003C505F&quot;/&gt;&lt;wsp:rsid wsp:val=&quot;003D5F83&quot;/&gt;&lt;wsp:rsid wsp:val=&quot;003D6B52&quot;/&gt;&lt;wsp:rsid wsp:val=&quot;003E7169&quot;/&gt;&lt;wsp:rsid wsp:val=&quot;003F16D5&quot;/&gt;&lt;wsp:rsid wsp:val=&quot;00413659&quot;/&gt;&lt;wsp:rsid wsp:val=&quot;004336D4&quot;/&gt;&lt;wsp:rsid wsp:val=&quot;0043650A&quot;/&gt;&lt;wsp:rsid wsp:val=&quot;004435D4&quot;/&gt;&lt;wsp:rsid wsp:val=&quot;00443907&quot;/&gt;&lt;wsp:rsid wsp:val=&quot;00452590&quot;/&gt;&lt;wsp:rsid wsp:val=&quot;00457CBE&quot;/&gt;&lt;wsp:rsid wsp:val=&quot;00485542&quot;/&gt;&lt;wsp:rsid wsp:val=&quot;00497FEC&quot;/&gt;&lt;wsp:rsid wsp:val=&quot;004B0F2E&quot;/&gt;&lt;wsp:rsid wsp:val=&quot;004B199C&quot;/&gt;&lt;wsp:rsid wsp:val=&quot;004B44FD&quot;/&gt;&lt;wsp:rsid wsp:val=&quot;004C77A5&quot;/&gt;&lt;wsp:rsid wsp:val=&quot;004D3A55&quot;/&gt;&lt;wsp:rsid wsp:val=&quot;004D4507&quot;/&gt;&lt;wsp:rsid wsp:val=&quot;004E21A1&quot;/&gt;&lt;wsp:rsid wsp:val=&quot;004E3A66&quot;/&gt;&lt;wsp:rsid wsp:val=&quot;004E674F&quot;/&gt;&lt;wsp:rsid wsp:val=&quot;004F2C99&quot;/&gt;&lt;wsp:rsid wsp:val=&quot;00524E3D&quot;/&gt;&lt;wsp:rsid wsp:val=&quot;00534EF0&quot;/&gt;&lt;wsp:rsid wsp:val=&quot;005625A0&quot;/&gt;&lt;wsp:rsid wsp:val=&quot;005657EC&quot;/&gt;&lt;wsp:rsid wsp:val=&quot;00577A6E&quot;/&gt;&lt;wsp:rsid wsp:val=&quot;0059370D&quot;/&gt;&lt;wsp:rsid wsp:val=&quot;005C1CAA&quot;/&gt;&lt;wsp:rsid wsp:val=&quot;005E112C&quot;/&gt;&lt;wsp:rsid wsp:val=&quot;005E2804&quot;/&gt;&lt;wsp:rsid wsp:val=&quot;005E71EC&quot;/&gt;&lt;wsp:rsid wsp:val=&quot;005F4580&quot;/&gt;&lt;wsp:rsid wsp:val=&quot;00601A27&quot;/&gt;&lt;wsp:rsid wsp:val=&quot;00605A56&quot;/&gt;&lt;wsp:rsid wsp:val=&quot;00606D11&quot;/&gt;&lt;wsp:rsid wsp:val=&quot;00610919&quot;/&gt;&lt;wsp:rsid wsp:val=&quot;00617E6C&quot;/&gt;&lt;wsp:rsid wsp:val=&quot;00641093&quot;/&gt;&lt;wsp:rsid wsp:val=&quot;00650E57&quot;/&gt;&lt;wsp:rsid wsp:val=&quot;00652710&quot;/&gt;&lt;wsp:rsid wsp:val=&quot;006527CB&quot;/&gt;&lt;wsp:rsid wsp:val=&quot;00674F9C&quot;/&gt;&lt;wsp:rsid wsp:val=&quot;006845E0&quot;/&gt;&lt;wsp:rsid wsp:val=&quot;006A0308&quot;/&gt;&lt;wsp:rsid wsp:val=&quot;006C0577&quot;/&gt;&lt;wsp:rsid wsp:val=&quot;006C399E&quot;/&gt;&lt;wsp:rsid wsp:val=&quot;006D1FA9&quot;/&gt;&lt;wsp:rsid wsp:val=&quot;006D33CE&quot;/&gt;&lt;wsp:rsid wsp:val=&quot;006F5152&quot;/&gt;&lt;wsp:rsid wsp:val=&quot;006F75E3&quot;/&gt;&lt;wsp:rsid wsp:val=&quot;0071332C&quot;/&gt;&lt;wsp:rsid wsp:val=&quot;007152B1&quot;/&gt;&lt;wsp:rsid wsp:val=&quot;00730881&quot;/&gt;&lt;wsp:rsid wsp:val=&quot;00740A49&quot;/&gt;&lt;wsp:rsid wsp:val=&quot;007441F5&quot;/&gt;&lt;wsp:rsid wsp:val=&quot;00752460&quot;/&gt;&lt;wsp:rsid wsp:val=&quot;007570DF&quot;/&gt;&lt;wsp:rsid wsp:val=&quot;00776452&quot;/&gt;&lt;wsp:rsid wsp:val=&quot;00781851&quot;/&gt;&lt;wsp:rsid wsp:val=&quot;00784D7A&quot;/&gt;&lt;wsp:rsid wsp:val=&quot;00790B46&quot;/&gt;&lt;wsp:rsid wsp:val=&quot;00796F2F&quot;/&gt;&lt;wsp:rsid wsp:val=&quot;007A764B&quot;/&gt;&lt;wsp:rsid wsp:val=&quot;007C57E6&quot;/&gt;&lt;wsp:rsid wsp:val=&quot;007C759B&quot;/&gt;&lt;wsp:rsid wsp:val=&quot;007D3203&quot;/&gt;&lt;wsp:rsid wsp:val=&quot;007F2FDF&quot;/&gt;&lt;wsp:rsid wsp:val=&quot;007F3821&quot;/&gt;&lt;wsp:rsid wsp:val=&quot;0080509D&quot;/&gt;&lt;wsp:rsid wsp:val=&quot;008206CC&quot;/&gt;&lt;wsp:rsid wsp:val=&quot;00821B37&quot;/&gt;&lt;wsp:rsid wsp:val=&quot;0082433F&quot;/&gt;&lt;wsp:rsid wsp:val=&quot;00833A18&quot;/&gt;&lt;wsp:rsid wsp:val=&quot;00837D0A&quot;/&gt;&lt;wsp:rsid wsp:val=&quot;00846752&quot;/&gt;&lt;wsp:rsid wsp:val=&quot;00846CBF&quot;/&gt;&lt;wsp:rsid wsp:val=&quot;00856867&quot;/&gt;&lt;wsp:rsid wsp:val=&quot;00860437&quot;/&gt;&lt;wsp:rsid wsp:val=&quot;00866CF2&quot;/&gt;&lt;wsp:rsid wsp:val=&quot;0087058F&quot;/&gt;&lt;wsp:rsid wsp:val=&quot;00874D93&quot;/&gt;&lt;wsp:rsid wsp:val=&quot;008968DA&quot;/&gt;&lt;wsp:rsid wsp:val=&quot;008973E9&quot;/&gt;&lt;wsp:rsid wsp:val=&quot;008C1378&quot;/&gt;&lt;wsp:rsid wsp:val=&quot;008E5A0D&quot;/&gt;&lt;wsp:rsid wsp:val=&quot;008F0CBA&quot;/&gt;&lt;wsp:rsid wsp:val=&quot;008F5EA7&quot;/&gt;&lt;wsp:rsid wsp:val=&quot;00904F4B&quot;/&gt;&lt;wsp:rsid wsp:val=&quot;00906105&quot;/&gt;&lt;wsp:rsid wsp:val=&quot;00907583&quot;/&gt;&lt;wsp:rsid wsp:val=&quot;00922172&quot;/&gt;&lt;wsp:rsid wsp:val=&quot;00927604&quot;/&gt;&lt;wsp:rsid wsp:val=&quot;0093026B&quot;/&gt;&lt;wsp:rsid wsp:val=&quot;00945906&quot;/&gt;&lt;wsp:rsid wsp:val=&quot;00950EC5&quot;/&gt;&lt;wsp:rsid wsp:val=&quot;00955888&quot;/&gt;&lt;wsp:rsid wsp:val=&quot;00963C15&quot;/&gt;&lt;wsp:rsid wsp:val=&quot;00972316&quot;/&gt;&lt;wsp:rsid wsp:val=&quot;00995162&quot;/&gt;&lt;wsp:rsid wsp:val=&quot;009A06A6&quot;/&gt;&lt;wsp:rsid wsp:val=&quot;009C273E&quot;/&gt;&lt;wsp:rsid wsp:val=&quot;009D2536&quot;/&gt;&lt;wsp:rsid wsp:val=&quot;009E3EB4&quot;/&gt;&lt;wsp:rsid wsp:val=&quot;009F1C54&quot;/&gt;&lt;wsp:rsid wsp:val=&quot;00A150CE&quot;/&gt;&lt;wsp:rsid wsp:val=&quot;00A43A6A&quot;/&gt;&lt;wsp:rsid wsp:val=&quot;00A51FD3&quot;/&gt;&lt;wsp:rsid wsp:val=&quot;00A52E36&quot;/&gt;&lt;wsp:rsid wsp:val=&quot;00A5377B&quot;/&gt;&lt;wsp:rsid wsp:val=&quot;00A65605&quot;/&gt;&lt;wsp:rsid wsp:val=&quot;00A94066&quot;/&gt;&lt;wsp:rsid wsp:val=&quot;00AA115E&quot;/&gt;&lt;wsp:rsid wsp:val=&quot;00AB7177&quot;/&gt;&lt;wsp:rsid wsp:val=&quot;00AC0D43&quot;/&gt;&lt;wsp:rsid wsp:val=&quot;00AC5357&quot;/&gt;&lt;wsp:rsid wsp:val=&quot;00AC7BF4&quot;/&gt;&lt;wsp:rsid wsp:val=&quot;00B07CFB&quot;/&gt;&lt;wsp:rsid wsp:val=&quot;00B167A1&quot;/&gt;&lt;wsp:rsid wsp:val=&quot;00B247B3&quot;/&gt;&lt;wsp:rsid wsp:val=&quot;00B27ADA&quot;/&gt;&lt;wsp:rsid wsp:val=&quot;00B32E3B&quot;/&gt;&lt;wsp:rsid wsp:val=&quot;00B46887&quot;/&gt;&lt;wsp:rsid wsp:val=&quot;00B46CBF&quot;/&gt;&lt;wsp:rsid wsp:val=&quot;00BB0C52&quot;/&gt;&lt;wsp:rsid wsp:val=&quot;00BB3489&quot;/&gt;&lt;wsp:rsid wsp:val=&quot;00BB552B&quot;/&gt;&lt;wsp:rsid wsp:val=&quot;00BC24F8&quot;/&gt;&lt;wsp:rsid wsp:val=&quot;00BF3010&quot;/&gt;&lt;wsp:rsid wsp:val=&quot;00BF5E0C&quot;/&gt;&lt;wsp:rsid wsp:val=&quot;00C10112&quot;/&gt;&lt;wsp:rsid wsp:val=&quot;00C102AD&quot;/&gt;&lt;wsp:rsid wsp:val=&quot;00C1327D&quot;/&gt;&lt;wsp:rsid wsp:val=&quot;00C27F2F&quot;/&gt;&lt;wsp:rsid wsp:val=&quot;00C57CC4&quot;/&gt;&lt;wsp:rsid wsp:val=&quot;00C64BF5&quot;/&gt;&lt;wsp:rsid wsp:val=&quot;00C67AEB&quot;/&gt;&lt;wsp:rsid wsp:val=&quot;00C76F88&quot;/&gt;&lt;wsp:rsid wsp:val=&quot;00CA0022&quot;/&gt;&lt;wsp:rsid wsp:val=&quot;00CB6013&quot;/&gt;&lt;wsp:rsid wsp:val=&quot;00CC4FDF&quot;/&gt;&lt;wsp:rsid wsp:val=&quot;00CE58C7&quot;/&gt;&lt;wsp:rsid wsp:val=&quot;00D07D94&quot;/&gt;&lt;wsp:rsid wsp:val=&quot;00D22A1D&quot;/&gt;&lt;wsp:rsid wsp:val=&quot;00D3475B&quot;/&gt;&lt;wsp:rsid wsp:val=&quot;00D50455&quot;/&gt;&lt;wsp:rsid wsp:val=&quot;00D5131E&quot;/&gt;&lt;wsp:rsid wsp:val=&quot;00D54908&quot;/&gt;&lt;wsp:rsid wsp:val=&quot;00D71722&quot;/&gt;&lt;wsp:rsid wsp:val=&quot;00D87889&quot;/&gt;&lt;wsp:rsid wsp:val=&quot;00D94104&quot;/&gt;&lt;wsp:rsid wsp:val=&quot;00DA6E78&quot;/&gt;&lt;wsp:rsid wsp:val=&quot;00DB6DCE&quot;/&gt;&lt;wsp:rsid wsp:val=&quot;00DC079F&quot;/&gt;&lt;wsp:rsid wsp:val=&quot;00DC2AEB&quot;/&gt;&lt;wsp:rsid wsp:val=&quot;00DC6D1B&quot;/&gt;&lt;wsp:rsid wsp:val=&quot;00DC7290&quot;/&gt;&lt;wsp:rsid wsp:val=&quot;00DF7192&quot;/&gt;&lt;wsp:rsid wsp:val=&quot;00E200E0&quot;/&gt;&lt;wsp:rsid wsp:val=&quot;00E25E2B&quot;/&gt;&lt;wsp:rsid wsp:val=&quot;00E46DC3&quot;/&gt;&lt;wsp:rsid wsp:val=&quot;00E47A87&quot;/&gt;&lt;wsp:rsid wsp:val=&quot;00E515F7&quot;/&gt;&lt;wsp:rsid wsp:val=&quot;00E56E1F&quot;/&gt;&lt;wsp:rsid wsp:val=&quot;00E67EA2&quot;/&gt;&lt;wsp:rsid wsp:val=&quot;00E836E4&quot;/&gt;&lt;wsp:rsid wsp:val=&quot;00E8594E&quot;/&gt;&lt;wsp:rsid wsp:val=&quot;00E90799&quot;/&gt;&lt;wsp:rsid wsp:val=&quot;00EB719A&quot;/&gt;&lt;wsp:rsid wsp:val=&quot;00EC1D25&quot;/&gt;&lt;wsp:rsid wsp:val=&quot;00ED0C42&quot;/&gt;&lt;wsp:rsid wsp:val=&quot;00EE42CC&quot;/&gt;&lt;wsp:rsid wsp:val=&quot;00EE4C98&quot;/&gt;&lt;wsp:rsid wsp:val=&quot;00F174F1&quot;/&gt;&lt;wsp:rsid wsp:val=&quot;00F20FE1&quot;/&gt;&lt;wsp:rsid wsp:val=&quot;00F24224&quot;/&gt;&lt;wsp:rsid wsp:val=&quot;00F8789D&quot;/&gt;&lt;wsp:rsid wsp:val=&quot;00F9350B&quot;/&gt;&lt;wsp:rsid wsp:val=&quot;00F94091&quot;/&gt;&lt;wsp:rsid wsp:val=&quot;00F97877&quot;/&gt;&lt;wsp:rsid wsp:val=&quot;00FA3CA3&quot;/&gt;&lt;wsp:rsid wsp:val=&quot;00FB6FFD&quot;/&gt;&lt;wsp:rsid wsp:val=&quot;00FC681F&quot;/&gt;&lt;wsp:rsid wsp:val=&quot;00FD213B&quot;/&gt;&lt;/wsp:rsids&gt;&lt;/w:docPr&gt;&lt;w:body&gt;&lt;wx:sect&gt;&lt;w:p wsp:rsidR=&quot;00000000&quot; wsp:rsidRDefault=&quot;00134D81&quot; wsp:rsidP=&quot;00134D81&quot;&gt;&lt;m:oMathPara&gt;&lt;m:oMath&gt;&lt;m:sSubSup&gt;&lt;m:sSubSupPr&gt;&lt;m:ctrlPr&gt;&lt;w:rPr&gt;&lt;w:rFonts w:ascii=&quot;Cambria Math&quot; w:fareast=&quot;Times New Roman&quot; w:h-ansi=&quot;Cambria Math&quot;/&gt;&lt;wx:font wx:val=&quot;Cambria Math&quot;/&gt;&lt;w:i/&gt;&lt;w:sz w:val=&quot;24&quot;/&gt;&lt;w:sz-cs w:val=&quot;24&quot;/&gt;&lt;/w:rPr&gt;&lt;/m:ctrlPr&gt;&lt;/m:sSubSupPr&gt;&lt;m:e&gt;&lt;m:r&gt;&lt;m:rPr&gt;&lt;m:sty m:val=&quot;bi&quot;/&gt;&lt;/m:rPr&gt;&lt;w:rPr&gt;&lt;w:rFonts w:ascii=&quot;Cambria Math&quot; w:h-ansi=&quot;Cambria Math&quot;/&gt;&lt;wx:font wx:val=&quot;Cambria Math&quot;/&gt;&lt;w:b/&gt;&lt;w:b-cs/&gt;&lt;w:i/&gt;&lt;w:sz-cs w:val=&quot;24&quot;/&gt;&lt;/w:rPr&gt;&lt;m:t&gt;SC&lt;/m:t&gt;&lt;/m:r&gt;&lt;/m:e&gt;&lt;m:sub&gt;&lt;m:r&gt;&lt;m:rPr&gt;&lt;m:sty m:val=&quot;bi&quot;/&gt;&lt;/m:rPr&gt;&lt;w:rPr&gt;&lt;w:rFonts w:ascii=&quot;Cambria Math&quot; w:h-ansi=&quot;Cambria Math&quot;/&gt;&lt;wx:font wx:val=&quot;Cambria Math&quot;/&gt;&lt;w:b/&gt;&lt;w:b-cs/&gt;&lt;w:i/&gt;&lt;w:sz-cs w:val=&quot;24&quot;/&gt;&lt;/w:rPr&gt;&lt;m:t&gt;e&lt;/m:t&gt;&lt;/m:r&gt;&lt;/m:sub&gt;&lt;m:sup&gt;&lt;m:r&gt;&lt;m:rPr&gt;&lt;m:sty m:val=&quot;bi&quot;/&gt;&lt;/m:rPr&gt;&lt;w:rPr&gt;&lt;w:rFonts w:ascii=&quot;Cambria Math&quot; w:h-ansi=&quot;Cambria Math&quot;/&gt;&lt;wx:font wx:val=&quot;Cambria Math&quot;/&gt;&lt;w:b/&gt;&lt;w:b-cs/&gt;&lt;w:i/&gt;&lt;w:sz-cs w:val=&quot;24&quot;/&gt;&lt;/w:rPr&gt;&lt;m:t&gt;TR&lt;/m:t&gt;&lt;/m:r&gt;&lt;/m:sup&gt;&lt;/m:sSubSup&gt;&lt;/m:oMath&gt;&lt;/m:oMathPara&gt;&lt;/w:p&gt;&lt;w:sectPr wsp:rsidR=&quot;00000000&quot;&gt;&lt;w:pgSz w:w=&quot;12240&quot; w:h=&quot;15840&quot;/&gt;&lt;w:pgMar w:top=&quot;1440&quot; w:right=&quot;1440&quot; w:bottom=&quot;1440&quot; w:left=&quot;1440&quot; w:header=&quot;708&quot; w:footer=&quot;708&quot; w:gutter=&quot;0&quot;/&gt;&lt;w:cols w:space=&quot;708&quot;/&gt;&lt;/w:sectPr&gt;&lt;/wx:sect&gt;&lt;/w:body&gt;&lt;/w:wordDocument&gt;">
                  <v:imagedata r:id="rId21" o:title="" chromakey="white"/>
                </v:shape>
              </w:pict>
            </w:r>
            <w:r w:rsidRPr="00BB5794">
              <w:rPr>
                <w:rFonts w:ascii="Times New Roman" w:hAnsi="Times New Roman" w:cs="Times New Roman"/>
                <w:b/>
                <w:sz w:val="20"/>
                <w:szCs w:val="20"/>
              </w:rPr>
              <w:fldChar w:fldCharType="end"/>
            </w:r>
            <w:r w:rsidRPr="00BB5794">
              <w:rPr>
                <w:rFonts w:ascii="Times New Roman" w:hAnsi="Times New Roman" w:cs="Times New Roman"/>
                <w:b/>
                <w:sz w:val="20"/>
                <w:szCs w:val="20"/>
              </w:rPr>
              <w:t xml:space="preserve">  , inclusa in componenta de calcul a corectiei.</w:t>
            </w:r>
          </w:p>
        </w:tc>
        <w:tc>
          <w:tcPr>
            <w:tcW w:w="1985" w:type="dxa"/>
          </w:tcPr>
          <w:p w14:paraId="627EC9E4" w14:textId="31E246AA"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lastRenderedPageBreak/>
              <w:t xml:space="preserve">Formula a fost  modificată și prezentată în tabelul de propuneri și observații transmis </w:t>
            </w:r>
            <w:r w:rsidRPr="007D1317">
              <w:rPr>
                <w:rFonts w:ascii="Times New Roman" w:hAnsi="Times New Roman" w:cs="Times New Roman"/>
                <w:color w:val="000000"/>
                <w:sz w:val="20"/>
                <w:szCs w:val="20"/>
                <w:lang w:eastAsia="en-US"/>
              </w:rPr>
              <w:lastRenderedPageBreak/>
              <w:t>participanților înaintea sedinței din data de 05.06.2020</w:t>
            </w:r>
          </w:p>
        </w:tc>
      </w:tr>
      <w:tr w:rsidR="00EB71D6" w:rsidRPr="00CA736B" w14:paraId="1C2BB56D" w14:textId="77777777" w:rsidTr="009F4006">
        <w:tc>
          <w:tcPr>
            <w:tcW w:w="485" w:type="dxa"/>
            <w:vMerge/>
          </w:tcPr>
          <w:p w14:paraId="477D14C4" w14:textId="77777777"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2492807E" w14:textId="078B9313"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23581AB9" w14:textId="77777777" w:rsidR="00EB71D6" w:rsidRPr="00A9008E" w:rsidRDefault="00EB71D6" w:rsidP="00EB71D6">
            <w:pPr>
              <w:tabs>
                <w:tab w:val="left" w:pos="709"/>
              </w:tabs>
              <w:spacing w:after="0" w:line="240" w:lineRule="auto"/>
              <w:jc w:val="both"/>
              <w:rPr>
                <w:rFonts w:ascii="Times New Roman" w:hAnsi="Times New Roman" w:cs="Times New Roman"/>
                <w:sz w:val="20"/>
                <w:szCs w:val="20"/>
              </w:rPr>
            </w:pPr>
          </w:p>
        </w:tc>
        <w:tc>
          <w:tcPr>
            <w:tcW w:w="1134" w:type="dxa"/>
            <w:vAlign w:val="center"/>
          </w:tcPr>
          <w:p w14:paraId="0605E07C" w14:textId="700F55B8"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ENEL</w:t>
            </w:r>
          </w:p>
        </w:tc>
        <w:tc>
          <w:tcPr>
            <w:tcW w:w="4819" w:type="dxa"/>
            <w:tcBorders>
              <w:top w:val="single" w:sz="4" w:space="0" w:color="auto"/>
              <w:left w:val="single" w:sz="4" w:space="0" w:color="auto"/>
              <w:bottom w:val="single" w:sz="4" w:space="0" w:color="auto"/>
              <w:right w:val="single" w:sz="4" w:space="0" w:color="auto"/>
            </w:tcBorders>
          </w:tcPr>
          <w:p w14:paraId="5A133C78" w14:textId="573D8CB8" w:rsidR="00EB71D6" w:rsidRPr="00BB5794" w:rsidRDefault="00EB71D6" w:rsidP="00EB71D6">
            <w:pPr>
              <w:tabs>
                <w:tab w:val="left" w:pos="709"/>
              </w:tabs>
              <w:spacing w:after="120" w:line="240" w:lineRule="auto"/>
              <w:jc w:val="both"/>
              <w:rPr>
                <w:rFonts w:ascii="Times New Roman" w:hAnsi="Times New Roman" w:cs="Times New Roman"/>
                <w:sz w:val="20"/>
                <w:szCs w:val="20"/>
              </w:rPr>
            </w:pPr>
            <w:r w:rsidRPr="00BB5794">
              <w:rPr>
                <w:rFonts w:ascii="Times New Roman" w:hAnsi="Times New Roman" w:cs="Times New Roman"/>
                <w:sz w:val="20"/>
                <w:szCs w:val="20"/>
              </w:rPr>
              <w:t xml:space="preserve">Componenta de ajustare </w:t>
            </w:r>
            <m:oMath>
              <m:sSubSup>
                <m:sSubSupPr>
                  <m:ctrlPr>
                    <w:rPr>
                      <w:rFonts w:ascii="Cambria Math" w:hAnsi="Cambria Math" w:cs="Times New Roman"/>
                      <w:sz w:val="20"/>
                      <w:szCs w:val="20"/>
                    </w:rPr>
                  </m:ctrlPr>
                </m:sSubSupPr>
                <m:e>
                  <m:r>
                    <w:rPr>
                      <w:rFonts w:ascii="Cambria Math" w:hAnsi="Cambria Math" w:cs="Times New Roman"/>
                      <w:sz w:val="20"/>
                      <w:szCs w:val="20"/>
                    </w:rPr>
                    <m:t>p</m:t>
                  </m:r>
                </m:e>
                <m:sub>
                  <m:r>
                    <w:rPr>
                      <w:rFonts w:ascii="Cambria Math" w:hAnsi="Cambria Math" w:cs="Times New Roman"/>
                      <w:sz w:val="20"/>
                      <w:szCs w:val="20"/>
                    </w:rPr>
                    <m:t>aj</m:t>
                  </m:r>
                </m:sub>
                <m:sup>
                  <m:r>
                    <w:rPr>
                      <w:rFonts w:ascii="Cambria Math" w:hAnsi="Cambria Math" w:cs="Times New Roman"/>
                      <w:sz w:val="20"/>
                      <w:szCs w:val="20"/>
                    </w:rPr>
                    <m:t>TR</m:t>
                  </m:r>
                </m:sup>
              </m:sSubSup>
              <m:r>
                <m:rPr>
                  <m:sty m:val="p"/>
                </m:rPr>
                <w:rPr>
                  <w:rFonts w:ascii="Cambria Math" w:hAnsi="Cambria Math" w:cs="Times New Roman"/>
                  <w:sz w:val="20"/>
                  <w:szCs w:val="20"/>
                </w:rPr>
                <m:t xml:space="preserve"> </m:t>
              </m:r>
            </m:oMath>
            <w:r w:rsidRPr="00BB5794">
              <w:rPr>
                <w:rFonts w:ascii="Times New Roman" w:hAnsi="Times New Roman" w:cs="Times New Roman"/>
                <w:sz w:val="20"/>
                <w:szCs w:val="20"/>
              </w:rPr>
              <w:t>se determină pentru fiecare FUI și zona de rețea i astfel:</w:t>
            </w:r>
          </w:p>
          <w:p w14:paraId="2F03A69B" w14:textId="74D8EB83" w:rsidR="00EB71D6" w:rsidRPr="00BB5794" w:rsidRDefault="004F443A" w:rsidP="00EB71D6">
            <w:pPr>
              <w:pStyle w:val="ListParagraph"/>
              <w:tabs>
                <w:tab w:val="left" w:pos="851"/>
              </w:tabs>
              <w:spacing w:after="120" w:line="240" w:lineRule="auto"/>
              <w:jc w:val="center"/>
              <w:rPr>
                <w:rFonts w:ascii="Times New Roman" w:hAnsi="Times New Roman" w:cs="Times New Roman"/>
                <w:sz w:val="20"/>
                <w:szCs w:val="20"/>
                <w:lang w:val="en-US"/>
              </w:rPr>
            </w:pPr>
            <m:oMath>
              <m:sSubSup>
                <m:sSubSupPr>
                  <m:ctrlPr>
                    <w:rPr>
                      <w:rFonts w:ascii="Cambria Math" w:hAnsi="Cambria Math" w:cs="Times New Roman"/>
                      <w:i/>
                      <w:sz w:val="20"/>
                      <w:szCs w:val="20"/>
                      <w:lang w:val="en-US"/>
                    </w:rPr>
                  </m:ctrlPr>
                </m:sSubSupPr>
                <m:e>
                  <m:r>
                    <w:rPr>
                      <w:rFonts w:ascii="Cambria Math" w:hAnsi="Cambria Math" w:cs="Times New Roman"/>
                      <w:sz w:val="20"/>
                      <w:szCs w:val="20"/>
                      <w:lang w:val="en-US"/>
                    </w:rPr>
                    <m:t>p</m:t>
                  </m:r>
                </m:e>
                <m:sub>
                  <m:r>
                    <w:rPr>
                      <w:rFonts w:ascii="Cambria Math" w:hAnsi="Cambria Math" w:cs="Times New Roman"/>
                      <w:sz w:val="20"/>
                      <w:szCs w:val="20"/>
                      <w:lang w:val="en-US"/>
                    </w:rPr>
                    <m:t>aj</m:t>
                  </m:r>
                </m:sub>
                <m:sup>
                  <m:r>
                    <w:rPr>
                      <w:rFonts w:ascii="Cambria Math" w:hAnsi="Cambria Math" w:cs="Times New Roman"/>
                      <w:sz w:val="20"/>
                      <w:szCs w:val="20"/>
                      <w:lang w:val="en-US"/>
                    </w:rPr>
                    <m:t>TR</m:t>
                  </m:r>
                </m:sup>
              </m:sSubSup>
              <m:r>
                <w:rPr>
                  <w:rFonts w:ascii="Cambria Math" w:hAnsi="Cambria Math" w:cs="Times New Roman"/>
                  <w:sz w:val="20"/>
                  <w:szCs w:val="20"/>
                  <w:lang w:val="en-US"/>
                </w:rPr>
                <m:t>=</m:t>
              </m:r>
              <m:f>
                <m:fPr>
                  <m:ctrlPr>
                    <w:rPr>
                      <w:rFonts w:ascii="Cambria Math" w:hAnsi="Cambria Math" w:cs="Times New Roman"/>
                      <w:i/>
                      <w:sz w:val="20"/>
                      <w:szCs w:val="20"/>
                      <w:lang w:val="en-US"/>
                    </w:rPr>
                  </m:ctrlPr>
                </m:fPr>
                <m:num>
                  <m:sSubSup>
                    <m:sSubSupPr>
                      <m:ctrlPr>
                        <w:rPr>
                          <w:rFonts w:ascii="Cambria Math" w:hAnsi="Cambria Math" w:cs="Times New Roman"/>
                          <w:i/>
                          <w:sz w:val="20"/>
                          <w:szCs w:val="20"/>
                          <w:lang w:val="en-US"/>
                        </w:rPr>
                      </m:ctrlPr>
                    </m:sSubSupPr>
                    <m:e>
                      <m:r>
                        <w:rPr>
                          <w:rFonts w:ascii="Cambria Math" w:hAnsi="Cambria Math" w:cs="Times New Roman"/>
                          <w:sz w:val="20"/>
                          <w:szCs w:val="20"/>
                          <w:lang w:val="en-US"/>
                        </w:rPr>
                        <m:t>SC</m:t>
                      </m:r>
                    </m:e>
                    <m:sub>
                      <m:r>
                        <w:rPr>
                          <w:rFonts w:ascii="Cambria Math" w:hAnsi="Cambria Math" w:cs="Times New Roman"/>
                          <w:sz w:val="20"/>
                          <w:szCs w:val="20"/>
                          <w:lang w:val="en-US"/>
                        </w:rPr>
                        <m:t>f</m:t>
                      </m:r>
                    </m:sub>
                    <m:sup/>
                  </m:sSubSup>
                </m:num>
                <m:den>
                  <m:sSubSup>
                    <m:sSubSupPr>
                      <m:ctrlPr>
                        <w:rPr>
                          <w:rFonts w:ascii="Cambria Math" w:hAnsi="Cambria Math" w:cs="Times New Roman"/>
                          <w:i/>
                          <w:sz w:val="20"/>
                          <w:szCs w:val="20"/>
                          <w:lang w:val="en-US"/>
                        </w:rPr>
                      </m:ctrlPr>
                    </m:sSubSupPr>
                    <m:e>
                      <m:r>
                        <w:rPr>
                          <w:rFonts w:ascii="Cambria Math" w:hAnsi="Cambria Math" w:cs="Times New Roman"/>
                          <w:sz w:val="20"/>
                          <w:szCs w:val="20"/>
                          <w:lang w:val="en-US"/>
                        </w:rPr>
                        <m:t>E</m:t>
                      </m:r>
                    </m:e>
                    <m:sub>
                      <m:r>
                        <w:rPr>
                          <w:rFonts w:ascii="Cambria Math" w:hAnsi="Cambria Math" w:cs="Times New Roman"/>
                          <w:sz w:val="20"/>
                          <w:szCs w:val="20"/>
                          <w:lang w:val="en-US"/>
                        </w:rPr>
                        <m:t>pf</m:t>
                      </m:r>
                    </m:sub>
                    <m:sup/>
                  </m:sSubSup>
                </m:den>
              </m:f>
              <m:r>
                <w:rPr>
                  <w:rFonts w:ascii="Cambria Math" w:hAnsi="Cambria Math" w:cs="Times New Roman"/>
                  <w:sz w:val="20"/>
                  <w:szCs w:val="20"/>
                  <w:lang w:val="en-US"/>
                </w:rPr>
                <m:t>+</m:t>
              </m:r>
              <m:f>
                <m:fPr>
                  <m:ctrlPr>
                    <w:rPr>
                      <w:rFonts w:ascii="Cambria Math" w:hAnsi="Cambria Math" w:cs="Times New Roman"/>
                      <w:i/>
                      <w:sz w:val="20"/>
                      <w:szCs w:val="20"/>
                      <w:lang w:val="en-US"/>
                    </w:rPr>
                  </m:ctrlPr>
                </m:fPr>
                <m:num>
                  <m:sSubSup>
                    <m:sSubSupPr>
                      <m:ctrlPr>
                        <w:rPr>
                          <w:rFonts w:ascii="Cambria Math" w:hAnsi="Cambria Math" w:cs="Times New Roman"/>
                          <w:i/>
                          <w:sz w:val="20"/>
                          <w:szCs w:val="20"/>
                          <w:lang w:val="en-US"/>
                        </w:rPr>
                      </m:ctrlPr>
                    </m:sSubSupPr>
                    <m:e>
                      <m:r>
                        <w:rPr>
                          <w:rFonts w:ascii="Cambria Math" w:hAnsi="Cambria Math" w:cs="Times New Roman"/>
                          <w:sz w:val="20"/>
                          <w:szCs w:val="20"/>
                          <w:lang w:val="en-US"/>
                        </w:rPr>
                        <m:t>SC</m:t>
                      </m:r>
                    </m:e>
                    <m:sub>
                      <m:r>
                        <w:rPr>
                          <w:rFonts w:ascii="Cambria Math" w:hAnsi="Cambria Math" w:cs="Times New Roman"/>
                          <w:sz w:val="20"/>
                          <w:szCs w:val="20"/>
                          <w:lang w:val="en-US"/>
                        </w:rPr>
                        <m:t>e</m:t>
                      </m:r>
                    </m:sub>
                    <m:sup>
                      <m:r>
                        <w:rPr>
                          <w:rFonts w:ascii="Cambria Math" w:hAnsi="Cambria Math" w:cs="Times New Roman"/>
                          <w:sz w:val="20"/>
                          <w:szCs w:val="20"/>
                          <w:lang w:val="en-US"/>
                        </w:rPr>
                        <m:t>TR</m:t>
                      </m:r>
                    </m:sup>
                  </m:sSubSup>
                </m:num>
                <m:den>
                  <m:sSubSup>
                    <m:sSubSupPr>
                      <m:ctrlPr>
                        <w:rPr>
                          <w:rFonts w:ascii="Cambria Math" w:hAnsi="Cambria Math" w:cs="Times New Roman"/>
                          <w:i/>
                          <w:sz w:val="20"/>
                          <w:szCs w:val="20"/>
                          <w:lang w:val="en-US"/>
                        </w:rPr>
                      </m:ctrlPr>
                    </m:sSubSupPr>
                    <m:e>
                      <m:r>
                        <w:rPr>
                          <w:rFonts w:ascii="Cambria Math" w:hAnsi="Cambria Math" w:cs="Times New Roman"/>
                          <w:sz w:val="20"/>
                          <w:szCs w:val="20"/>
                          <w:lang w:val="en-US"/>
                        </w:rPr>
                        <m:t>E</m:t>
                      </m:r>
                    </m:e>
                    <m:sub>
                      <m:r>
                        <w:rPr>
                          <w:rFonts w:ascii="Cambria Math" w:hAnsi="Cambria Math" w:cs="Times New Roman"/>
                          <w:sz w:val="20"/>
                          <w:szCs w:val="20"/>
                          <w:lang w:val="en-US"/>
                        </w:rPr>
                        <m:t>pe</m:t>
                      </m:r>
                    </m:sub>
                    <m:sup>
                      <m:r>
                        <w:rPr>
                          <w:rFonts w:ascii="Cambria Math" w:hAnsi="Cambria Math" w:cs="Times New Roman"/>
                          <w:sz w:val="20"/>
                          <w:szCs w:val="20"/>
                          <w:lang w:val="en-US"/>
                        </w:rPr>
                        <m:t>TR</m:t>
                      </m:r>
                    </m:sup>
                  </m:sSubSup>
                </m:den>
              </m:f>
            </m:oMath>
            <w:r w:rsidR="00EB71D6" w:rsidRPr="00BB5794">
              <w:rPr>
                <w:rFonts w:ascii="Times New Roman" w:hAnsi="Times New Roman" w:cs="Times New Roman"/>
                <w:sz w:val="20"/>
                <w:szCs w:val="20"/>
                <w:lang w:val="en-US"/>
              </w:rPr>
              <w:t xml:space="preserve"> [lei/MWh]</w:t>
            </w:r>
          </w:p>
          <w:p w14:paraId="3A1B4813" w14:textId="77777777" w:rsidR="00EB71D6" w:rsidRPr="00BB5794" w:rsidRDefault="00EB71D6" w:rsidP="00EB71D6">
            <w:pPr>
              <w:tabs>
                <w:tab w:val="left" w:pos="851"/>
              </w:tabs>
              <w:spacing w:after="120" w:line="240" w:lineRule="auto"/>
              <w:jc w:val="both"/>
              <w:rPr>
                <w:rFonts w:ascii="Times New Roman" w:hAnsi="Times New Roman" w:cs="Times New Roman"/>
                <w:sz w:val="20"/>
                <w:szCs w:val="20"/>
              </w:rPr>
            </w:pPr>
            <w:r w:rsidRPr="00BB5794">
              <w:rPr>
                <w:rFonts w:ascii="Times New Roman" w:hAnsi="Times New Roman" w:cs="Times New Roman"/>
                <w:sz w:val="20"/>
                <w:szCs w:val="20"/>
              </w:rPr>
              <w:t>unde:</w:t>
            </w:r>
          </w:p>
          <w:p w14:paraId="43A8CA7B" w14:textId="41A0178C" w:rsidR="00EB71D6" w:rsidRPr="00BB5794" w:rsidRDefault="004F443A" w:rsidP="00EB71D6">
            <w:pPr>
              <w:tabs>
                <w:tab w:val="left" w:pos="851"/>
              </w:tabs>
              <w:spacing w:after="120" w:line="240" w:lineRule="auto"/>
              <w:jc w:val="both"/>
              <w:rPr>
                <w:rFonts w:ascii="Times New Roman" w:hAnsi="Times New Roman" w:cs="Times New Roman"/>
                <w:sz w:val="20"/>
                <w:szCs w:val="20"/>
              </w:rPr>
            </w:pPr>
            <m:oMath>
              <m:sSubSup>
                <m:sSubSupPr>
                  <m:ctrlPr>
                    <w:rPr>
                      <w:rFonts w:ascii="Cambria Math" w:hAnsi="Cambria Math" w:cs="Times New Roman"/>
                      <w:i/>
                      <w:sz w:val="20"/>
                      <w:szCs w:val="20"/>
                      <w:lang w:val="en-US"/>
                    </w:rPr>
                  </m:ctrlPr>
                </m:sSubSupPr>
                <m:e>
                  <m:r>
                    <w:rPr>
                      <w:rFonts w:ascii="Cambria Math" w:hAnsi="Cambria Math" w:cs="Times New Roman"/>
                      <w:sz w:val="20"/>
                      <w:szCs w:val="20"/>
                      <w:lang w:val="en-US"/>
                    </w:rPr>
                    <m:t>SC</m:t>
                  </m:r>
                </m:e>
                <m:sub>
                  <m:r>
                    <w:rPr>
                      <w:rFonts w:ascii="Cambria Math" w:hAnsi="Cambria Math" w:cs="Times New Roman"/>
                      <w:sz w:val="20"/>
                      <w:szCs w:val="20"/>
                      <w:lang w:val="en-US"/>
                    </w:rPr>
                    <m:t>f</m:t>
                  </m:r>
                </m:sub>
                <m:sup/>
              </m:sSubSup>
            </m:oMath>
            <w:r w:rsidR="00EB71D6" w:rsidRPr="00BB5794">
              <w:rPr>
                <w:rFonts w:ascii="Times New Roman" w:hAnsi="Times New Roman" w:cs="Times New Roman"/>
                <w:sz w:val="20"/>
                <w:szCs w:val="20"/>
              </w:rPr>
              <w:t xml:space="preserve"> – soldul final al corecţiilor aferente perioadei anterioare datei de 1 martie 2019, care include: </w:t>
            </w:r>
          </w:p>
          <w:p w14:paraId="3D6CB8C2" w14:textId="77777777" w:rsidR="00EB71D6" w:rsidRPr="00BB5794" w:rsidRDefault="00EB71D6" w:rsidP="00EB71D6">
            <w:pPr>
              <w:tabs>
                <w:tab w:val="left" w:pos="851"/>
              </w:tabs>
              <w:spacing w:after="120" w:line="240" w:lineRule="auto"/>
              <w:ind w:left="106"/>
              <w:jc w:val="both"/>
              <w:rPr>
                <w:rFonts w:ascii="Times New Roman" w:hAnsi="Times New Roman" w:cs="Times New Roman"/>
                <w:strike/>
                <w:sz w:val="20"/>
                <w:szCs w:val="20"/>
              </w:rPr>
            </w:pPr>
            <w:r w:rsidRPr="00BB5794">
              <w:rPr>
                <w:rFonts w:ascii="Times New Roman" w:hAnsi="Times New Roman" w:cs="Times New Roman"/>
                <w:strike/>
                <w:sz w:val="20"/>
                <w:szCs w:val="20"/>
              </w:rPr>
              <w:t>- diferenţa între soldul final al corecţiilor la data de 30 iunie 2018, stabilit conform reglementărilor aplicabile, care conține și eventualele diferențe care nu au fost luate în considerare la calculul corectiilor incluse in tarifele reglementate aplicate in perioada 1 ianuarie – 30 iunie 2020 şi valoarea corecţiilor recuperate în perioada 1 iulie 2018 – 28 februarie 2019 prin aplicarea de către FUI</w:t>
            </w:r>
            <w:r w:rsidRPr="00BB5794">
              <w:rPr>
                <w:rFonts w:ascii="Times New Roman" w:hAnsi="Times New Roman" w:cs="Times New Roman"/>
                <w:strike/>
                <w:sz w:val="20"/>
                <w:szCs w:val="20"/>
                <w:vertAlign w:val="subscript"/>
              </w:rPr>
              <w:t>ob</w:t>
            </w:r>
            <w:r w:rsidRPr="00BB5794">
              <w:rPr>
                <w:rFonts w:ascii="Times New Roman" w:hAnsi="Times New Roman" w:cs="Times New Roman"/>
                <w:strike/>
                <w:sz w:val="20"/>
                <w:szCs w:val="20"/>
              </w:rPr>
              <w:t xml:space="preserve"> a preţului pentru serviciul universal şi a preţului pentru clienţii inactivi [lei].</w:t>
            </w:r>
          </w:p>
          <w:p w14:paraId="0EF8CFC8" w14:textId="77777777" w:rsidR="00EB71D6" w:rsidRPr="00BB5794" w:rsidRDefault="00EB71D6" w:rsidP="00EB71D6">
            <w:pPr>
              <w:tabs>
                <w:tab w:val="left" w:pos="851"/>
              </w:tabs>
              <w:spacing w:after="120" w:line="240" w:lineRule="auto"/>
              <w:ind w:left="106"/>
              <w:jc w:val="both"/>
              <w:rPr>
                <w:rFonts w:ascii="Times New Roman" w:hAnsi="Times New Roman" w:cs="Times New Roman"/>
                <w:strike/>
                <w:sz w:val="20"/>
                <w:szCs w:val="20"/>
              </w:rPr>
            </w:pPr>
            <w:r w:rsidRPr="00BB5794">
              <w:rPr>
                <w:rFonts w:ascii="Times New Roman" w:hAnsi="Times New Roman" w:cs="Times New Roman"/>
                <w:strike/>
                <w:sz w:val="20"/>
                <w:szCs w:val="20"/>
              </w:rPr>
              <w:t>- corecția componentei de achiziție, determinată ca diferenţa între valoarea componentei de achiziţie inclusă în calculul preţului pentru serviciul universal al FUI</w:t>
            </w:r>
            <w:r w:rsidRPr="00BB5794">
              <w:rPr>
                <w:rFonts w:ascii="Times New Roman" w:hAnsi="Times New Roman" w:cs="Times New Roman"/>
                <w:strike/>
                <w:sz w:val="20"/>
                <w:szCs w:val="20"/>
                <w:vertAlign w:val="subscript"/>
              </w:rPr>
              <w:t>ob</w:t>
            </w:r>
            <w:r w:rsidRPr="00BB5794">
              <w:rPr>
                <w:rFonts w:ascii="Times New Roman" w:hAnsi="Times New Roman" w:cs="Times New Roman"/>
                <w:strike/>
                <w:sz w:val="20"/>
                <w:szCs w:val="20"/>
              </w:rPr>
              <w:t xml:space="preserve">, aplicat în perioada 1 iulie 2018 – 28 februarie 2019 şi valoarea componentei de achiziție recunoscută pentru perioada 1 iulie 2018 – 28 februarie 2019, stabilită în conformitate cu reglementarile aplicabile [lei]. </w:t>
            </w:r>
          </w:p>
          <w:p w14:paraId="7A47F54F" w14:textId="77777777" w:rsidR="00EB71D6" w:rsidRPr="00BB5794" w:rsidRDefault="00EB71D6" w:rsidP="00EB71D6">
            <w:pPr>
              <w:tabs>
                <w:tab w:val="left" w:pos="851"/>
              </w:tabs>
              <w:spacing w:after="0" w:line="240" w:lineRule="auto"/>
              <w:ind w:left="106"/>
              <w:jc w:val="both"/>
              <w:rPr>
                <w:rFonts w:ascii="Times New Roman" w:hAnsi="Times New Roman" w:cs="Times New Roman"/>
                <w:color w:val="FF0000"/>
                <w:sz w:val="20"/>
                <w:szCs w:val="20"/>
              </w:rPr>
            </w:pPr>
            <w:r w:rsidRPr="00BB5794">
              <w:rPr>
                <w:rFonts w:ascii="Times New Roman" w:hAnsi="Times New Roman" w:cs="Times New Roman"/>
                <w:color w:val="FF0000"/>
                <w:sz w:val="20"/>
                <w:szCs w:val="20"/>
              </w:rPr>
              <w:lastRenderedPageBreak/>
              <w:t>- soldul final al corecţiilor la data de 30 iunie 2018, stabilit conform reglementarilor aplicabile, rezultat din aplicarea de catre FUIob a tarifelor reglementate/preturilor avizate clientilor finali din piata reglementata</w:t>
            </w:r>
          </w:p>
          <w:p w14:paraId="359AC6BE" w14:textId="77777777" w:rsidR="00EB71D6" w:rsidRPr="00BB5794" w:rsidRDefault="00EB71D6" w:rsidP="00EB71D6">
            <w:pPr>
              <w:tabs>
                <w:tab w:val="left" w:pos="851"/>
              </w:tabs>
              <w:spacing w:after="0" w:line="240" w:lineRule="auto"/>
              <w:ind w:left="106"/>
              <w:jc w:val="both"/>
              <w:rPr>
                <w:rFonts w:ascii="Times New Roman" w:hAnsi="Times New Roman" w:cs="Times New Roman"/>
                <w:strike/>
                <w:color w:val="FF0000"/>
                <w:sz w:val="20"/>
                <w:szCs w:val="20"/>
              </w:rPr>
            </w:pPr>
            <w:r w:rsidRPr="00BB5794">
              <w:rPr>
                <w:rFonts w:ascii="Times New Roman" w:hAnsi="Times New Roman" w:cs="Times New Roman"/>
                <w:color w:val="FF0000"/>
                <w:sz w:val="20"/>
                <w:szCs w:val="20"/>
              </w:rPr>
              <w:t>- diferenta dintre veniturile realizate de FUI si costurile recunoscute pentru perioada de aplicare 01 iulie 2018 – 1 martie 2019, rezultat din aplicarea de catre FUIob a tarifelor reglementate/preturilor avizate clientilor finali din piata reglementata</w:t>
            </w:r>
          </w:p>
          <w:p w14:paraId="0DC7485C" w14:textId="77777777" w:rsidR="00EB71D6" w:rsidRPr="00BB5794" w:rsidRDefault="00EB71D6" w:rsidP="00EB71D6">
            <w:pPr>
              <w:tabs>
                <w:tab w:val="left" w:pos="851"/>
              </w:tabs>
              <w:spacing w:after="120" w:line="240" w:lineRule="auto"/>
              <w:jc w:val="both"/>
              <w:rPr>
                <w:rFonts w:ascii="Times New Roman" w:hAnsi="Times New Roman" w:cs="Times New Roman"/>
                <w:sz w:val="20"/>
                <w:szCs w:val="20"/>
                <w:lang w:val="en-GB"/>
              </w:rPr>
            </w:pPr>
            <w:r w:rsidRPr="00BB5794">
              <w:rPr>
                <w:rFonts w:ascii="Times New Roman" w:hAnsi="Times New Roman" w:cs="Times New Roman"/>
                <w:sz w:val="20"/>
                <w:szCs w:val="20"/>
              </w:rPr>
              <w:t>E</w:t>
            </w:r>
            <w:r w:rsidRPr="00BB5794">
              <w:rPr>
                <w:rFonts w:ascii="Times New Roman" w:hAnsi="Times New Roman" w:cs="Times New Roman"/>
                <w:sz w:val="20"/>
                <w:szCs w:val="20"/>
                <w:vertAlign w:val="subscript"/>
              </w:rPr>
              <w:t xml:space="preserve">pf </w:t>
            </w:r>
            <w:r w:rsidRPr="00BB5794">
              <w:rPr>
                <w:rFonts w:ascii="Times New Roman" w:hAnsi="Times New Roman" w:cs="Times New Roman"/>
                <w:sz w:val="20"/>
                <w:szCs w:val="20"/>
              </w:rPr>
              <w:t xml:space="preserve">– consumul de energie electrică al clienţilor </w:t>
            </w:r>
            <w:r w:rsidRPr="00BB5794">
              <w:rPr>
                <w:rFonts w:ascii="Times New Roman" w:hAnsi="Times New Roman" w:cs="Times New Roman"/>
                <w:color w:val="FF0000"/>
                <w:sz w:val="20"/>
                <w:szCs w:val="20"/>
              </w:rPr>
              <w:t xml:space="preserve">casnici </w:t>
            </w:r>
            <w:r w:rsidRPr="00BB5794">
              <w:rPr>
                <w:rFonts w:ascii="Times New Roman" w:hAnsi="Times New Roman" w:cs="Times New Roman"/>
                <w:sz w:val="20"/>
                <w:szCs w:val="20"/>
              </w:rPr>
              <w:t>ai FUI</w:t>
            </w:r>
            <w:r w:rsidRPr="00BB5794">
              <w:rPr>
                <w:rFonts w:ascii="Times New Roman" w:hAnsi="Times New Roman" w:cs="Times New Roman"/>
                <w:strike/>
                <w:sz w:val="20"/>
                <w:szCs w:val="20"/>
              </w:rPr>
              <w:t>, calculat ca sumă între consumul realizat în perioada 1 martie 2019 – 31 decembrie 2019, consumul estimat pentru perioada 1 ianuarie – 30 iunie 2020 (include valori realizate pentru perioadele pentru care există date realizate) și consumul</w:t>
            </w:r>
            <w:r w:rsidRPr="00BB5794">
              <w:rPr>
                <w:rFonts w:ascii="Times New Roman" w:hAnsi="Times New Roman" w:cs="Times New Roman"/>
                <w:sz w:val="20"/>
                <w:szCs w:val="20"/>
              </w:rPr>
              <w:t xml:space="preserve"> previzionat pentru perioada 1 iulie – 31 decembrie 2020 </w:t>
            </w:r>
            <w:r w:rsidRPr="00BB5794">
              <w:rPr>
                <w:rFonts w:ascii="Times New Roman" w:hAnsi="Times New Roman" w:cs="Times New Roman"/>
                <w:sz w:val="20"/>
                <w:szCs w:val="20"/>
                <w:lang w:val="en-GB"/>
              </w:rPr>
              <w:t>[MWh];</w:t>
            </w:r>
          </w:p>
          <w:p w14:paraId="312FA307" w14:textId="174C263E" w:rsidR="00EB71D6" w:rsidRPr="00BB5794" w:rsidRDefault="004F443A" w:rsidP="00EB71D6">
            <w:pPr>
              <w:tabs>
                <w:tab w:val="left" w:pos="851"/>
              </w:tabs>
              <w:spacing w:after="120" w:line="240" w:lineRule="auto"/>
              <w:jc w:val="both"/>
              <w:rPr>
                <w:rFonts w:ascii="Times New Roman" w:hAnsi="Times New Roman" w:cs="Times New Roman"/>
                <w:sz w:val="20"/>
                <w:szCs w:val="20"/>
              </w:rPr>
            </w:pPr>
            <m:oMath>
              <m:sSubSup>
                <m:sSubSupPr>
                  <m:ctrlPr>
                    <w:rPr>
                      <w:rFonts w:ascii="Cambria Math" w:hAnsi="Cambria Math" w:cs="Times New Roman"/>
                      <w:i/>
                      <w:sz w:val="20"/>
                      <w:szCs w:val="20"/>
                      <w:lang w:val="en-US"/>
                    </w:rPr>
                  </m:ctrlPr>
                </m:sSubSupPr>
                <m:e>
                  <m:r>
                    <w:rPr>
                      <w:rFonts w:ascii="Cambria Math" w:hAnsi="Cambria Math" w:cs="Times New Roman"/>
                      <w:sz w:val="20"/>
                      <w:szCs w:val="20"/>
                      <w:lang w:val="en-US"/>
                    </w:rPr>
                    <m:t>SC</m:t>
                  </m:r>
                </m:e>
                <m:sub>
                  <m:r>
                    <w:rPr>
                      <w:rFonts w:ascii="Cambria Math" w:hAnsi="Cambria Math" w:cs="Times New Roman"/>
                      <w:sz w:val="20"/>
                      <w:szCs w:val="20"/>
                      <w:lang w:val="en-US"/>
                    </w:rPr>
                    <m:t>e</m:t>
                  </m:r>
                </m:sub>
                <m:sup>
                  <m:r>
                    <w:rPr>
                      <w:rFonts w:ascii="Cambria Math" w:hAnsi="Cambria Math" w:cs="Times New Roman"/>
                      <w:sz w:val="20"/>
                      <w:szCs w:val="20"/>
                      <w:lang w:val="en-US"/>
                    </w:rPr>
                    <m:t>TR</m:t>
                  </m:r>
                </m:sup>
              </m:sSubSup>
            </m:oMath>
            <w:r w:rsidR="00EB71D6" w:rsidRPr="00BB5794">
              <w:rPr>
                <w:rFonts w:ascii="Times New Roman" w:hAnsi="Times New Roman" w:cs="Times New Roman"/>
                <w:sz w:val="20"/>
                <w:szCs w:val="20"/>
              </w:rPr>
              <w:t xml:space="preserve"> – soldul corecţiilor aferente perioadelor ulterioare datei de 1 martie 2019, rezultate din aplicarea tarifelor reglementate, ce include corecția finală pentru perioada 1 martie 2019 – 31 decembrie 2019 și corecția estimată pentru perioada 1 ianuarie – 30 iunie 2020  [lei];  </w:t>
            </w:r>
          </w:p>
          <w:p w14:paraId="2A81AE25" w14:textId="747A5380" w:rsidR="00EB71D6" w:rsidRPr="00BB5794" w:rsidRDefault="004F443A" w:rsidP="00EB71D6">
            <w:pPr>
              <w:tabs>
                <w:tab w:val="left" w:pos="851"/>
              </w:tabs>
              <w:spacing w:after="120" w:line="240" w:lineRule="auto"/>
              <w:jc w:val="both"/>
              <w:rPr>
                <w:rFonts w:ascii="Times New Roman" w:hAnsi="Times New Roman" w:cs="Times New Roman"/>
                <w:sz w:val="20"/>
                <w:szCs w:val="20"/>
              </w:rPr>
            </w:pPr>
            <m:oMath>
              <m:sSubSup>
                <m:sSubSupPr>
                  <m:ctrlPr>
                    <w:rPr>
                      <w:rFonts w:ascii="Cambria Math" w:hAnsi="Cambria Math" w:cs="Times New Roman"/>
                      <w:i/>
                      <w:sz w:val="20"/>
                      <w:szCs w:val="20"/>
                      <w:lang w:val="en-US"/>
                    </w:rPr>
                  </m:ctrlPr>
                </m:sSubSupPr>
                <m:e>
                  <m:r>
                    <w:rPr>
                      <w:rFonts w:ascii="Cambria Math" w:hAnsi="Cambria Math" w:cs="Times New Roman"/>
                      <w:sz w:val="20"/>
                      <w:szCs w:val="20"/>
                      <w:lang w:val="en-US"/>
                    </w:rPr>
                    <m:t>E</m:t>
                  </m:r>
                </m:e>
                <m:sub>
                  <m:r>
                    <w:rPr>
                      <w:rFonts w:ascii="Cambria Math" w:hAnsi="Cambria Math" w:cs="Times New Roman"/>
                      <w:sz w:val="20"/>
                      <w:szCs w:val="20"/>
                      <w:lang w:val="en-US"/>
                    </w:rPr>
                    <m:t>pe</m:t>
                  </m:r>
                </m:sub>
                <m:sup>
                  <m:r>
                    <w:rPr>
                      <w:rFonts w:ascii="Cambria Math" w:hAnsi="Cambria Math" w:cs="Times New Roman"/>
                      <w:sz w:val="20"/>
                      <w:szCs w:val="20"/>
                      <w:lang w:val="en-US"/>
                    </w:rPr>
                    <m:t>TR</m:t>
                  </m:r>
                </m:sup>
              </m:sSubSup>
            </m:oMath>
            <w:r w:rsidR="00EB71D6" w:rsidRPr="00BB5794">
              <w:rPr>
                <w:rFonts w:ascii="Times New Roman" w:hAnsi="Times New Roman" w:cs="Times New Roman"/>
                <w:sz w:val="20"/>
                <w:szCs w:val="20"/>
              </w:rPr>
              <w:t xml:space="preserve"> – consumul de energie electrică al clienţilor casnici ai FUI, previzionat pentru perioada 1 iulie – 31 decembrie  2020 [MWh];</w:t>
            </w:r>
          </w:p>
        </w:tc>
        <w:tc>
          <w:tcPr>
            <w:tcW w:w="3686" w:type="dxa"/>
            <w:tcBorders>
              <w:top w:val="single" w:sz="4" w:space="0" w:color="auto"/>
              <w:left w:val="single" w:sz="4" w:space="0" w:color="auto"/>
              <w:bottom w:val="single" w:sz="4" w:space="0" w:color="auto"/>
              <w:right w:val="single" w:sz="4" w:space="0" w:color="auto"/>
            </w:tcBorders>
          </w:tcPr>
          <w:p w14:paraId="05575AF3" w14:textId="7D0DBE83" w:rsidR="00EB71D6" w:rsidRPr="00BB5794" w:rsidRDefault="00EB71D6" w:rsidP="00EB71D6">
            <w:pPr>
              <w:spacing w:line="240" w:lineRule="auto"/>
              <w:jc w:val="both"/>
              <w:rPr>
                <w:rFonts w:ascii="Times New Roman" w:hAnsi="Times New Roman" w:cs="Times New Roman"/>
                <w:b/>
                <w:bCs/>
                <w:sz w:val="20"/>
                <w:szCs w:val="20"/>
              </w:rPr>
            </w:pPr>
            <w:r w:rsidRPr="00BB5794">
              <w:rPr>
                <w:rFonts w:ascii="Times New Roman" w:hAnsi="Times New Roman" w:cs="Times New Roman"/>
                <w:sz w:val="20"/>
                <w:szCs w:val="20"/>
              </w:rPr>
              <w:lastRenderedPageBreak/>
              <w:t xml:space="preserve">Pentru a asigura recuperarea corecta si integrala a  pierderilor inregistrate de FUI anterior datei de 01.03.2019, solicitam redefinirea termenilor </w:t>
            </w:r>
            <m:oMath>
              <m:sSubSup>
                <m:sSubSupPr>
                  <m:ctrlPr>
                    <w:rPr>
                      <w:rFonts w:ascii="Cambria Math" w:hAnsi="Cambria Math" w:cs="Times New Roman"/>
                      <w:i/>
                      <w:sz w:val="20"/>
                      <w:szCs w:val="20"/>
                      <w:lang w:val="en-US"/>
                    </w:rPr>
                  </m:ctrlPr>
                </m:sSubSupPr>
                <m:e>
                  <m:r>
                    <w:rPr>
                      <w:rFonts w:ascii="Cambria Math" w:hAnsi="Cambria Math" w:cs="Times New Roman"/>
                      <w:sz w:val="20"/>
                      <w:szCs w:val="20"/>
                      <w:lang w:val="en-US"/>
                    </w:rPr>
                    <m:t>SC</m:t>
                  </m:r>
                </m:e>
                <m:sub>
                  <m:r>
                    <w:rPr>
                      <w:rFonts w:ascii="Cambria Math" w:hAnsi="Cambria Math" w:cs="Times New Roman"/>
                      <w:sz w:val="20"/>
                      <w:szCs w:val="20"/>
                      <w:lang w:val="en-US"/>
                    </w:rPr>
                    <m:t>f</m:t>
                  </m:r>
                </m:sub>
                <m:sup/>
              </m:sSubSup>
            </m:oMath>
            <w:r w:rsidRPr="00BB5794">
              <w:rPr>
                <w:rFonts w:ascii="Times New Roman" w:hAnsi="Times New Roman" w:cs="Times New Roman"/>
                <w:sz w:val="20"/>
                <w:szCs w:val="20"/>
                <w:lang w:val="en-US"/>
              </w:rPr>
              <w:t xml:space="preserve"> si </w:t>
            </w:r>
            <w:r w:rsidRPr="00BB5794">
              <w:rPr>
                <w:rFonts w:ascii="Times New Roman" w:hAnsi="Times New Roman" w:cs="Times New Roman"/>
                <w:sz w:val="20"/>
                <w:szCs w:val="20"/>
              </w:rPr>
              <w:t>E</w:t>
            </w:r>
            <w:r w:rsidRPr="00BB5794">
              <w:rPr>
                <w:rFonts w:ascii="Times New Roman" w:hAnsi="Times New Roman" w:cs="Times New Roman"/>
                <w:sz w:val="20"/>
                <w:szCs w:val="20"/>
                <w:vertAlign w:val="subscript"/>
              </w:rPr>
              <w:t>pf</w:t>
            </w:r>
            <w:r w:rsidRPr="00BB5794">
              <w:rPr>
                <w:rFonts w:ascii="Times New Roman" w:hAnsi="Times New Roman" w:cs="Times New Roman"/>
                <w:sz w:val="20"/>
                <w:szCs w:val="20"/>
              </w:rPr>
              <w:t>, astfel incat in formula de calcul a componentei unitare de ajustare</w:t>
            </w:r>
            <w:r w:rsidRPr="00BB5794">
              <w:rPr>
                <w:rFonts w:ascii="Times New Roman" w:hAnsi="Times New Roman" w:cs="Times New Roman"/>
                <w:sz w:val="20"/>
                <w:szCs w:val="20"/>
                <w:vertAlign w:val="subscript"/>
              </w:rPr>
              <w:t xml:space="preserve">  </w:t>
            </w:r>
            <w:r w:rsidRPr="00BB5794">
              <w:rPr>
                <w:rFonts w:ascii="Times New Roman" w:hAnsi="Times New Roman" w:cs="Times New Roman"/>
                <w:sz w:val="20"/>
                <w:szCs w:val="20"/>
                <w:u w:val="single"/>
              </w:rPr>
              <w:t>sa fie utilizat acelasi volum de energie previzionat pentru clientii casnici ai FUI sem. II 2020, aferent perioadei pentru care se realizeaza fundamentarea de TR</w:t>
            </w:r>
            <w:r w:rsidRPr="00BB5794">
              <w:rPr>
                <w:rFonts w:ascii="Times New Roman" w:hAnsi="Times New Roman" w:cs="Times New Roman"/>
                <w:b/>
                <w:bCs/>
                <w:sz w:val="20"/>
                <w:szCs w:val="20"/>
              </w:rPr>
              <w:t>.</w:t>
            </w:r>
          </w:p>
          <w:p w14:paraId="4C0284A7" w14:textId="0348D620" w:rsidR="00EB71D6" w:rsidRPr="00A9008E" w:rsidRDefault="00EB71D6" w:rsidP="00EB71D6">
            <w:pPr>
              <w:spacing w:after="0" w:line="240" w:lineRule="auto"/>
              <w:jc w:val="both"/>
              <w:rPr>
                <w:rFonts w:ascii="Times New Roman" w:hAnsi="Times New Roman" w:cs="Times New Roman"/>
                <w:sz w:val="20"/>
                <w:szCs w:val="20"/>
              </w:rPr>
            </w:pPr>
            <w:r w:rsidRPr="00BB5794">
              <w:rPr>
                <w:rFonts w:ascii="Times New Roman" w:hAnsi="Times New Roman" w:cs="Times New Roman"/>
                <w:b/>
                <w:bCs/>
                <w:sz w:val="20"/>
                <w:szCs w:val="20"/>
              </w:rPr>
              <w:t>Apreciem  ca in  formula propusa in proiectul de Ordin  este utilizat in mod nejustificat un volum de energie -</w:t>
            </w:r>
            <w:r w:rsidRPr="00BB5794">
              <w:rPr>
                <w:rFonts w:ascii="Times New Roman" w:hAnsi="Times New Roman" w:cs="Times New Roman"/>
                <w:b/>
                <w:bCs/>
                <w:i/>
                <w:iCs/>
                <w:sz w:val="20"/>
                <w:szCs w:val="20"/>
              </w:rPr>
              <w:t>E</w:t>
            </w:r>
            <w:r w:rsidRPr="00BB5794">
              <w:rPr>
                <w:rFonts w:ascii="Times New Roman" w:hAnsi="Times New Roman" w:cs="Times New Roman"/>
                <w:b/>
                <w:bCs/>
                <w:i/>
                <w:iCs/>
                <w:sz w:val="20"/>
                <w:szCs w:val="20"/>
                <w:vertAlign w:val="subscript"/>
              </w:rPr>
              <w:t>pf -</w:t>
            </w:r>
            <w:r w:rsidRPr="00BB5794">
              <w:rPr>
                <w:rFonts w:ascii="Times New Roman" w:hAnsi="Times New Roman" w:cs="Times New Roman"/>
                <w:b/>
                <w:bCs/>
                <w:sz w:val="20"/>
                <w:szCs w:val="20"/>
              </w:rPr>
              <w:t xml:space="preserve"> foarte mare,  aferent unei perioade de 22 luni (01 martie 2019 – 31 dec. 2020), fapt care conduce la distorsionarea corectiei unitare rezultate, prin reducere la cca. 1/3 din valoarea sa reala.</w:t>
            </w:r>
          </w:p>
        </w:tc>
        <w:tc>
          <w:tcPr>
            <w:tcW w:w="1985" w:type="dxa"/>
          </w:tcPr>
          <w:p w14:paraId="17A7D1E3" w14:textId="19A90F49"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Formula a fost  modificată și prezentată în tabelul de propuneri și observații transmis participanților înaintea sedinței din data de 05.06.2020</w:t>
            </w:r>
          </w:p>
        </w:tc>
      </w:tr>
      <w:tr w:rsidR="00EB71D6" w:rsidRPr="00CA736B" w14:paraId="67F03175" w14:textId="77777777" w:rsidTr="009F4006">
        <w:tc>
          <w:tcPr>
            <w:tcW w:w="485" w:type="dxa"/>
            <w:vMerge/>
          </w:tcPr>
          <w:p w14:paraId="29D9D131" w14:textId="77777777"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243B14AD" w14:textId="4C1EBFEE"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0994FC74" w14:textId="77777777" w:rsidR="00EB71D6" w:rsidRPr="00A9008E" w:rsidRDefault="00EB71D6" w:rsidP="00EB71D6">
            <w:pPr>
              <w:tabs>
                <w:tab w:val="left" w:pos="709"/>
              </w:tabs>
              <w:spacing w:after="0" w:line="240" w:lineRule="auto"/>
              <w:jc w:val="both"/>
              <w:rPr>
                <w:rFonts w:ascii="Times New Roman" w:hAnsi="Times New Roman" w:cs="Times New Roman"/>
                <w:sz w:val="20"/>
                <w:szCs w:val="20"/>
              </w:rPr>
            </w:pPr>
          </w:p>
        </w:tc>
        <w:tc>
          <w:tcPr>
            <w:tcW w:w="1134" w:type="dxa"/>
            <w:vAlign w:val="center"/>
          </w:tcPr>
          <w:p w14:paraId="33A5AC2F" w14:textId="14CAD84F"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EON</w:t>
            </w:r>
          </w:p>
        </w:tc>
        <w:tc>
          <w:tcPr>
            <w:tcW w:w="4819" w:type="dxa"/>
            <w:shd w:val="clear" w:color="auto" w:fill="auto"/>
          </w:tcPr>
          <w:p w14:paraId="503033DC" w14:textId="77777777" w:rsidR="00EB71D6" w:rsidRPr="00A9008E" w:rsidRDefault="00EB71D6" w:rsidP="00EB71D6">
            <w:pPr>
              <w:rPr>
                <w:rFonts w:ascii="Times New Roman" w:hAnsi="Times New Roman" w:cs="Times New Roman"/>
                <w:sz w:val="20"/>
                <w:szCs w:val="20"/>
              </w:rPr>
            </w:pPr>
            <w:r w:rsidRPr="00A9008E">
              <w:rPr>
                <w:rFonts w:ascii="Times New Roman" w:hAnsi="Times New Roman" w:cs="Times New Roman"/>
                <w:sz w:val="20"/>
                <w:szCs w:val="20"/>
              </w:rPr>
              <w:t>Propunem modificarea formulei astfel:</w:t>
            </w:r>
          </w:p>
          <w:p w14:paraId="6442505E" w14:textId="77777777" w:rsidR="00EB71D6" w:rsidRPr="00A9008E" w:rsidRDefault="00EB71D6" w:rsidP="00EB71D6">
            <w:pPr>
              <w:rPr>
                <w:rFonts w:ascii="Times New Roman" w:hAnsi="Times New Roman" w:cs="Times New Roman"/>
                <w:sz w:val="20"/>
                <w:szCs w:val="20"/>
              </w:rPr>
            </w:pPr>
          </w:p>
          <w:p w14:paraId="5F1210FF" w14:textId="11DB145E" w:rsidR="00EB71D6" w:rsidRPr="00A9008E" w:rsidRDefault="004F443A" w:rsidP="00EB71D6">
            <w:pPr>
              <w:rPr>
                <w:rFonts w:ascii="Times New Roman"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aj</m:t>
                  </m:r>
                </m:sub>
                <m:sup>
                  <m:r>
                    <w:rPr>
                      <w:rFonts w:ascii="Cambria Math" w:hAnsi="Cambria Math" w:cs="Times New Roman"/>
                      <w:sz w:val="20"/>
                      <w:szCs w:val="20"/>
                    </w:rPr>
                    <m:t>TR</m:t>
                  </m:r>
                </m:sup>
              </m:sSubSup>
              <m:r>
                <w:rPr>
                  <w:rFonts w:ascii="Cambria Math" w:hAnsi="Cambria Math" w:cs="Times New Roman"/>
                  <w:sz w:val="20"/>
                  <w:szCs w:val="20"/>
                </w:rPr>
                <m:t>=</m:t>
              </m:r>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SC</m:t>
                      </m:r>
                    </m:e>
                    <m:sub>
                      <m:r>
                        <w:rPr>
                          <w:rFonts w:ascii="Cambria Math" w:hAnsi="Cambria Math" w:cs="Times New Roman"/>
                          <w:sz w:val="20"/>
                          <w:szCs w:val="20"/>
                        </w:rPr>
                        <m:t>f</m:t>
                      </m:r>
                    </m:sub>
                    <m:sup/>
                  </m:sSubSup>
                </m:num>
                <m:den>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E</m:t>
                      </m:r>
                    </m:e>
                    <m:sub>
                      <m:r>
                        <m:rPr>
                          <m:sty m:val="bi"/>
                        </m:rPr>
                        <w:rPr>
                          <w:rFonts w:ascii="Cambria Math" w:hAnsi="Cambria Math" w:cs="Times New Roman"/>
                          <w:sz w:val="20"/>
                          <w:szCs w:val="20"/>
                        </w:rPr>
                        <m:t>pe</m:t>
                      </m:r>
                    </m:sub>
                    <m:sup>
                      <m:r>
                        <m:rPr>
                          <m:sty m:val="bi"/>
                        </m:rPr>
                        <w:rPr>
                          <w:rFonts w:ascii="Cambria Math" w:hAnsi="Cambria Math" w:cs="Times New Roman"/>
                          <w:sz w:val="20"/>
                          <w:szCs w:val="20"/>
                        </w:rPr>
                        <m:t>TR</m:t>
                      </m:r>
                    </m:sup>
                  </m:sSubSup>
                </m:den>
              </m:f>
              <m:r>
                <w:rPr>
                  <w:rFonts w:ascii="Cambria Math" w:hAnsi="Cambria Math" w:cs="Times New Roman"/>
                  <w:sz w:val="20"/>
                  <w:szCs w:val="20"/>
                </w:rPr>
                <m:t>+</m:t>
              </m:r>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SC</m:t>
                      </m:r>
                    </m:e>
                    <m:sub>
                      <m:r>
                        <w:rPr>
                          <w:rFonts w:ascii="Cambria Math" w:hAnsi="Cambria Math" w:cs="Times New Roman"/>
                          <w:sz w:val="20"/>
                          <w:szCs w:val="20"/>
                        </w:rPr>
                        <m:t>e</m:t>
                      </m:r>
                    </m:sub>
                    <m:sup>
                      <m:r>
                        <w:rPr>
                          <w:rFonts w:ascii="Cambria Math" w:hAnsi="Cambria Math" w:cs="Times New Roman"/>
                          <w:sz w:val="20"/>
                          <w:szCs w:val="20"/>
                        </w:rPr>
                        <m:t>TR</m:t>
                      </m:r>
                    </m:sup>
                  </m:sSubSup>
                </m:num>
                <m:den>
                  <m:sSubSup>
                    <m:sSubSupPr>
                      <m:ctrlPr>
                        <w:rPr>
                          <w:rFonts w:ascii="Cambria Math" w:hAnsi="Cambria Math" w:cs="Times New Roman"/>
                          <w:i/>
                          <w:sz w:val="20"/>
                          <w:szCs w:val="20"/>
                        </w:rPr>
                      </m:ctrlPr>
                    </m:sSubSupPr>
                    <m:e>
                      <m:r>
                        <w:rPr>
                          <w:rFonts w:ascii="Cambria Math" w:hAnsi="Cambria Math" w:cs="Times New Roman"/>
                          <w:sz w:val="20"/>
                          <w:szCs w:val="20"/>
                        </w:rPr>
                        <m:t>E</m:t>
                      </m:r>
                    </m:e>
                    <m:sub>
                      <m:r>
                        <w:rPr>
                          <w:rFonts w:ascii="Cambria Math" w:hAnsi="Cambria Math" w:cs="Times New Roman"/>
                          <w:sz w:val="20"/>
                          <w:szCs w:val="20"/>
                        </w:rPr>
                        <m:t>pe</m:t>
                      </m:r>
                    </m:sub>
                    <m:sup>
                      <m:r>
                        <w:rPr>
                          <w:rFonts w:ascii="Cambria Math" w:hAnsi="Cambria Math" w:cs="Times New Roman"/>
                          <w:sz w:val="20"/>
                          <w:szCs w:val="20"/>
                        </w:rPr>
                        <m:t>TR</m:t>
                      </m:r>
                    </m:sup>
                  </m:sSubSup>
                </m:den>
              </m:f>
            </m:oMath>
            <w:r w:rsidR="00EB71D6" w:rsidRPr="00A9008E">
              <w:rPr>
                <w:rFonts w:ascii="Times New Roman" w:hAnsi="Times New Roman" w:cs="Times New Roman"/>
                <w:sz w:val="20"/>
                <w:szCs w:val="20"/>
              </w:rPr>
              <w:t xml:space="preserve"> [lei/MWh]</w:t>
            </w:r>
          </w:p>
          <w:p w14:paraId="5322E139" w14:textId="77777777" w:rsidR="00EB71D6" w:rsidRPr="00A9008E" w:rsidRDefault="00EB71D6" w:rsidP="00EB71D6">
            <w:pPr>
              <w:rPr>
                <w:rFonts w:ascii="Times New Roman" w:hAnsi="Times New Roman" w:cs="Times New Roman"/>
                <w:sz w:val="20"/>
                <w:szCs w:val="20"/>
              </w:rPr>
            </w:pPr>
          </w:p>
          <w:p w14:paraId="75CB49D5" w14:textId="7C2738B2" w:rsidR="00EB71D6" w:rsidRPr="00A9008E" w:rsidRDefault="00EB71D6" w:rsidP="00EB71D6">
            <w:pPr>
              <w:tabs>
                <w:tab w:val="left" w:pos="709"/>
              </w:tabs>
              <w:spacing w:after="0" w:line="240" w:lineRule="auto"/>
              <w:jc w:val="both"/>
              <w:rPr>
                <w:rFonts w:ascii="Times New Roman" w:hAnsi="Times New Roman" w:cs="Times New Roman"/>
                <w:b/>
                <w:bCs/>
                <w:sz w:val="20"/>
                <w:szCs w:val="20"/>
              </w:rPr>
            </w:pPr>
            <w:r w:rsidRPr="00A9008E">
              <w:rPr>
                <w:rFonts w:ascii="Times New Roman" w:hAnsi="Times New Roman" w:cs="Times New Roman"/>
                <w:sz w:val="20"/>
                <w:szCs w:val="20"/>
              </w:rPr>
              <w:t>și eliminarea definiției pentru E</w:t>
            </w:r>
            <w:r w:rsidRPr="00A9008E">
              <w:rPr>
                <w:rFonts w:ascii="Times New Roman" w:hAnsi="Times New Roman" w:cs="Times New Roman"/>
                <w:sz w:val="20"/>
                <w:szCs w:val="20"/>
                <w:vertAlign w:val="subscript"/>
              </w:rPr>
              <w:t>pf</w:t>
            </w:r>
          </w:p>
        </w:tc>
        <w:tc>
          <w:tcPr>
            <w:tcW w:w="3686" w:type="dxa"/>
            <w:shd w:val="clear" w:color="auto" w:fill="auto"/>
          </w:tcPr>
          <w:p w14:paraId="12DC6A84" w14:textId="7F0607C0" w:rsidR="00EB71D6" w:rsidRPr="00A9008E" w:rsidRDefault="00EB71D6" w:rsidP="00EB71D6">
            <w:pPr>
              <w:spacing w:line="280" w:lineRule="atLeast"/>
              <w:rPr>
                <w:rFonts w:ascii="Times New Roman" w:hAnsi="Times New Roman" w:cs="Times New Roman"/>
                <w:sz w:val="20"/>
                <w:szCs w:val="20"/>
                <w:lang w:eastAsia="de-DE"/>
              </w:rPr>
            </w:pPr>
            <w:r w:rsidRPr="00A9008E">
              <w:rPr>
                <w:rFonts w:ascii="Times New Roman" w:hAnsi="Times New Roman" w:cs="Times New Roman"/>
                <w:sz w:val="20"/>
                <w:szCs w:val="20"/>
                <w:lang w:eastAsia="de-DE"/>
              </w:rPr>
              <w:t>Ȋn formula din documentul propus nu există corelare între numitorul si numărătorul acestui raport, S</w:t>
            </w:r>
            <w:r w:rsidRPr="00A9008E">
              <w:rPr>
                <w:rFonts w:ascii="Times New Roman" w:hAnsi="Times New Roman" w:cs="Times New Roman"/>
                <w:sz w:val="20"/>
                <w:szCs w:val="20"/>
                <w:vertAlign w:val="subscript"/>
                <w:lang w:eastAsia="de-DE"/>
              </w:rPr>
              <w:t>cf</w:t>
            </w:r>
            <w:r w:rsidRPr="00A9008E">
              <w:rPr>
                <w:rFonts w:ascii="Times New Roman" w:hAnsi="Times New Roman" w:cs="Times New Roman"/>
                <w:sz w:val="20"/>
                <w:szCs w:val="20"/>
                <w:lang w:eastAsia="de-DE"/>
              </w:rPr>
              <w:t xml:space="preserve"> fiind aferent tuturor perioadelor anterioare datei de 1 ian 2020 iar cantitatea de energie fiind aferenta altor perioade; mai mult, ca și mărime exprimată în lei/MWh, se poate aplica si raporta doar la cantitatea de energie estimată în perioada de aplicare a tarifelor reglementate</w:t>
            </w:r>
          </w:p>
        </w:tc>
        <w:tc>
          <w:tcPr>
            <w:tcW w:w="1985" w:type="dxa"/>
          </w:tcPr>
          <w:p w14:paraId="2CEF006D" w14:textId="4335484D"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Formula a fost  modificată și prezentată în tabelul de propuneri și observații transmis participanților înaintea sedinței din data de 05.06.2020</w:t>
            </w:r>
          </w:p>
        </w:tc>
      </w:tr>
      <w:tr w:rsidR="00EB71D6" w:rsidRPr="00CA736B" w14:paraId="4A91F57C" w14:textId="77777777" w:rsidTr="009F4006">
        <w:tc>
          <w:tcPr>
            <w:tcW w:w="485" w:type="dxa"/>
            <w:vMerge/>
          </w:tcPr>
          <w:p w14:paraId="12B2B3A9" w14:textId="77777777"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6CA303C1" w14:textId="45E566B8"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44D3E725" w14:textId="77777777" w:rsidR="00EB71D6" w:rsidRPr="00A9008E" w:rsidRDefault="00EB71D6" w:rsidP="00EB71D6">
            <w:pPr>
              <w:tabs>
                <w:tab w:val="left" w:pos="709"/>
              </w:tabs>
              <w:spacing w:after="0" w:line="240" w:lineRule="auto"/>
              <w:jc w:val="both"/>
              <w:rPr>
                <w:rFonts w:ascii="Times New Roman" w:hAnsi="Times New Roman" w:cs="Times New Roman"/>
                <w:sz w:val="20"/>
                <w:szCs w:val="20"/>
              </w:rPr>
            </w:pPr>
          </w:p>
        </w:tc>
        <w:tc>
          <w:tcPr>
            <w:tcW w:w="1134" w:type="dxa"/>
            <w:vAlign w:val="center"/>
          </w:tcPr>
          <w:p w14:paraId="10573CCD" w14:textId="0A6597DA"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ACUE</w:t>
            </w:r>
          </w:p>
        </w:tc>
        <w:tc>
          <w:tcPr>
            <w:tcW w:w="4819" w:type="dxa"/>
            <w:vAlign w:val="center"/>
          </w:tcPr>
          <w:p w14:paraId="767F41FC" w14:textId="2B42E42B" w:rsidR="00EB71D6" w:rsidRPr="00A9008E" w:rsidRDefault="00EB71D6" w:rsidP="00EB71D6">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Componenta de ajustare </w:t>
            </w:r>
            <m:oMath>
              <m:sSubSup>
                <m:sSubSupPr>
                  <m:ctrlPr>
                    <w:rPr>
                      <w:rFonts w:ascii="Cambria Math" w:hAnsi="Cambria Math" w:cs="Times New Roman"/>
                      <w:sz w:val="20"/>
                      <w:szCs w:val="20"/>
                    </w:rPr>
                  </m:ctrlPr>
                </m:sSubSupPr>
                <m:e>
                  <m:r>
                    <w:rPr>
                      <w:rFonts w:ascii="Cambria Math" w:hAnsi="Cambria Math" w:cs="Times New Roman"/>
                      <w:sz w:val="20"/>
                      <w:szCs w:val="20"/>
                    </w:rPr>
                    <m:t>p</m:t>
                  </m:r>
                </m:e>
                <m:sub>
                  <m:r>
                    <w:rPr>
                      <w:rFonts w:ascii="Cambria Math" w:hAnsi="Cambria Math" w:cs="Times New Roman"/>
                      <w:sz w:val="20"/>
                      <w:szCs w:val="20"/>
                    </w:rPr>
                    <m:t>aj</m:t>
                  </m:r>
                </m:sub>
                <m:sup>
                  <m:r>
                    <w:rPr>
                      <w:rFonts w:ascii="Cambria Math" w:hAnsi="Cambria Math" w:cs="Times New Roman"/>
                      <w:sz w:val="20"/>
                      <w:szCs w:val="20"/>
                    </w:rPr>
                    <m:t>TR</m:t>
                  </m:r>
                </m:sup>
              </m:sSubSup>
              <m:r>
                <m:rPr>
                  <m:sty m:val="p"/>
                </m:rPr>
                <w:rPr>
                  <w:rFonts w:ascii="Cambria Math" w:hAnsi="Cambria Math" w:cs="Times New Roman"/>
                  <w:sz w:val="20"/>
                  <w:szCs w:val="20"/>
                </w:rPr>
                <m:t xml:space="preserve"> </m:t>
              </m:r>
            </m:oMath>
            <w:r w:rsidRPr="00A9008E">
              <w:rPr>
                <w:rFonts w:ascii="Times New Roman" w:hAnsi="Times New Roman" w:cs="Times New Roman"/>
                <w:sz w:val="20"/>
                <w:szCs w:val="20"/>
              </w:rPr>
              <w:t>se determină pentru fiecare FUI și zona de rețea i astfel:</w:t>
            </w:r>
          </w:p>
          <w:p w14:paraId="0B135ECE" w14:textId="69E240AF" w:rsidR="00EB71D6" w:rsidRPr="00A9008E" w:rsidRDefault="004F443A" w:rsidP="00EB71D6">
            <w:pPr>
              <w:pStyle w:val="ListParagraph"/>
              <w:tabs>
                <w:tab w:val="left" w:pos="851"/>
              </w:tabs>
              <w:spacing w:after="0" w:line="240" w:lineRule="auto"/>
              <w:jc w:val="center"/>
              <w:rPr>
                <w:rFonts w:ascii="Times New Roman" w:hAnsi="Times New Roman" w:cs="Times New Roman"/>
                <w:sz w:val="20"/>
                <w:szCs w:val="20"/>
                <w:lang w:val="en-US"/>
              </w:rPr>
            </w:pPr>
            <m:oMath>
              <m:sSubSup>
                <m:sSubSupPr>
                  <m:ctrlPr>
                    <w:rPr>
                      <w:rFonts w:ascii="Cambria Math" w:hAnsi="Cambria Math" w:cs="Times New Roman"/>
                      <w:i/>
                      <w:sz w:val="20"/>
                      <w:szCs w:val="20"/>
                    </w:rPr>
                  </m:ctrlPr>
                </m:sSubSupPr>
                <m:e>
                  <m:r>
                    <w:rPr>
                      <w:rFonts w:ascii="Cambria Math" w:hAnsi="Cambria Math" w:cs="Times New Roman"/>
                      <w:sz w:val="20"/>
                      <w:szCs w:val="20"/>
                      <w:lang w:val="en-US"/>
                    </w:rPr>
                    <m:t>p</m:t>
                  </m:r>
                </m:e>
                <m:sub>
                  <m:r>
                    <w:rPr>
                      <w:rFonts w:ascii="Cambria Math" w:hAnsi="Cambria Math" w:cs="Times New Roman"/>
                      <w:sz w:val="20"/>
                      <w:szCs w:val="20"/>
                      <w:lang w:val="en-US"/>
                    </w:rPr>
                    <m:t>aj</m:t>
                  </m:r>
                </m:sub>
                <m:sup>
                  <m:r>
                    <w:rPr>
                      <w:rFonts w:ascii="Cambria Math" w:hAnsi="Cambria Math" w:cs="Times New Roman"/>
                      <w:sz w:val="20"/>
                      <w:szCs w:val="20"/>
                      <w:lang w:val="en-US"/>
                    </w:rPr>
                    <m:t>TR</m:t>
                  </m:r>
                </m:sup>
              </m:sSubSup>
              <m:r>
                <w:rPr>
                  <w:rFonts w:ascii="Cambria Math" w:hAnsi="Cambria Math" w:cs="Times New Roman"/>
                  <w:sz w:val="20"/>
                  <w:szCs w:val="20"/>
                  <w:lang w:val="en-US"/>
                </w:rPr>
                <m:t>=</m:t>
              </m:r>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lang w:val="en-US"/>
                        </w:rPr>
                        <m:t>SC</m:t>
                      </m:r>
                    </m:e>
                    <m:sub>
                      <m:r>
                        <w:rPr>
                          <w:rFonts w:ascii="Cambria Math" w:hAnsi="Cambria Math" w:cs="Times New Roman"/>
                          <w:sz w:val="20"/>
                          <w:szCs w:val="20"/>
                          <w:lang w:val="en-US"/>
                        </w:rPr>
                        <m:t>f</m:t>
                      </m:r>
                    </m:sub>
                    <m:sup/>
                  </m:sSubSup>
                </m:num>
                <m:den>
                  <m:sSubSup>
                    <m:sSubSupPr>
                      <m:ctrlPr>
                        <w:rPr>
                          <w:rFonts w:ascii="Cambria Math" w:hAnsi="Cambria Math" w:cs="Times New Roman"/>
                          <w:i/>
                          <w:sz w:val="20"/>
                          <w:szCs w:val="20"/>
                        </w:rPr>
                      </m:ctrlPr>
                    </m:sSubSupPr>
                    <m:e>
                      <m:r>
                        <w:rPr>
                          <w:rFonts w:ascii="Cambria Math" w:hAnsi="Cambria Math" w:cs="Times New Roman"/>
                          <w:sz w:val="20"/>
                          <w:szCs w:val="20"/>
                          <w:lang w:val="en-US"/>
                        </w:rPr>
                        <m:t>E</m:t>
                      </m:r>
                    </m:e>
                    <m:sub>
                      <m:r>
                        <w:rPr>
                          <w:rFonts w:ascii="Cambria Math" w:hAnsi="Cambria Math" w:cs="Times New Roman"/>
                          <w:sz w:val="20"/>
                          <w:szCs w:val="20"/>
                          <w:lang w:val="en-US"/>
                        </w:rPr>
                        <m:t>pf</m:t>
                      </m:r>
                    </m:sub>
                    <m:sup/>
                  </m:sSubSup>
                </m:den>
              </m:f>
              <m:r>
                <w:rPr>
                  <w:rFonts w:ascii="Cambria Math" w:hAnsi="Cambria Math" w:cs="Times New Roman"/>
                  <w:sz w:val="20"/>
                  <w:szCs w:val="20"/>
                  <w:lang w:val="en-US"/>
                </w:rPr>
                <m:t>+</m:t>
              </m:r>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lang w:val="en-US"/>
                        </w:rPr>
                        <m:t>SC</m:t>
                      </m:r>
                    </m:e>
                    <m:sub>
                      <m:r>
                        <w:rPr>
                          <w:rFonts w:ascii="Cambria Math" w:hAnsi="Cambria Math" w:cs="Times New Roman"/>
                          <w:sz w:val="20"/>
                          <w:szCs w:val="20"/>
                          <w:lang w:val="en-US"/>
                        </w:rPr>
                        <m:t>e</m:t>
                      </m:r>
                    </m:sub>
                    <m:sup>
                      <m:r>
                        <w:rPr>
                          <w:rFonts w:ascii="Cambria Math" w:hAnsi="Cambria Math" w:cs="Times New Roman"/>
                          <w:sz w:val="20"/>
                          <w:szCs w:val="20"/>
                          <w:lang w:val="en-US"/>
                        </w:rPr>
                        <m:t>TR</m:t>
                      </m:r>
                    </m:sup>
                  </m:sSubSup>
                </m:num>
                <m:den>
                  <m:sSubSup>
                    <m:sSubSupPr>
                      <m:ctrlPr>
                        <w:rPr>
                          <w:rFonts w:ascii="Cambria Math" w:hAnsi="Cambria Math" w:cs="Times New Roman"/>
                          <w:i/>
                          <w:sz w:val="20"/>
                          <w:szCs w:val="20"/>
                        </w:rPr>
                      </m:ctrlPr>
                    </m:sSubSupPr>
                    <m:e>
                      <m:r>
                        <w:rPr>
                          <w:rFonts w:ascii="Cambria Math" w:hAnsi="Cambria Math" w:cs="Times New Roman"/>
                          <w:sz w:val="20"/>
                          <w:szCs w:val="20"/>
                          <w:lang w:val="en-US"/>
                        </w:rPr>
                        <m:t>E</m:t>
                      </m:r>
                    </m:e>
                    <m:sub>
                      <m:r>
                        <w:rPr>
                          <w:rFonts w:ascii="Cambria Math" w:hAnsi="Cambria Math" w:cs="Times New Roman"/>
                          <w:sz w:val="20"/>
                          <w:szCs w:val="20"/>
                          <w:lang w:val="en-US"/>
                        </w:rPr>
                        <m:t>pe</m:t>
                      </m:r>
                    </m:sub>
                    <m:sup>
                      <m:r>
                        <w:rPr>
                          <w:rFonts w:ascii="Cambria Math" w:hAnsi="Cambria Math" w:cs="Times New Roman"/>
                          <w:sz w:val="20"/>
                          <w:szCs w:val="20"/>
                          <w:lang w:val="en-US"/>
                        </w:rPr>
                        <m:t>TR</m:t>
                      </m:r>
                    </m:sup>
                  </m:sSubSup>
                </m:den>
              </m:f>
            </m:oMath>
            <w:r w:rsidR="00EB71D6" w:rsidRPr="00A9008E">
              <w:rPr>
                <w:rFonts w:ascii="Times New Roman" w:hAnsi="Times New Roman" w:cs="Times New Roman"/>
                <w:sz w:val="20"/>
                <w:szCs w:val="20"/>
                <w:lang w:val="en-US"/>
              </w:rPr>
              <w:t xml:space="preserve"> [lei/MWh]</w:t>
            </w:r>
          </w:p>
          <w:p w14:paraId="0128BADD" w14:textId="77777777" w:rsidR="00EB71D6" w:rsidRPr="00A9008E" w:rsidRDefault="00EB71D6" w:rsidP="00EB71D6">
            <w:pPr>
              <w:tabs>
                <w:tab w:val="left" w:pos="851"/>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unde:</w:t>
            </w:r>
          </w:p>
          <w:p w14:paraId="12956257" w14:textId="215F38DB" w:rsidR="00EB71D6" w:rsidRPr="00A9008E" w:rsidRDefault="004F443A" w:rsidP="00EB71D6">
            <w:pPr>
              <w:tabs>
                <w:tab w:val="left" w:pos="851"/>
              </w:tabs>
              <w:spacing w:after="0" w:line="240" w:lineRule="auto"/>
              <w:jc w:val="both"/>
              <w:rPr>
                <w:rFonts w:ascii="Times New Roman"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lang w:val="en-US"/>
                    </w:rPr>
                    <m:t>SC</m:t>
                  </m:r>
                </m:e>
                <m:sub>
                  <m:r>
                    <w:rPr>
                      <w:rFonts w:ascii="Cambria Math" w:hAnsi="Cambria Math" w:cs="Times New Roman"/>
                      <w:sz w:val="20"/>
                      <w:szCs w:val="20"/>
                      <w:lang w:val="en-US"/>
                    </w:rPr>
                    <m:t>f</m:t>
                  </m:r>
                </m:sub>
                <m:sup/>
              </m:sSubSup>
            </m:oMath>
            <w:r w:rsidR="00EB71D6" w:rsidRPr="00A9008E">
              <w:rPr>
                <w:rFonts w:ascii="Times New Roman" w:hAnsi="Times New Roman" w:cs="Times New Roman"/>
                <w:sz w:val="20"/>
                <w:szCs w:val="20"/>
              </w:rPr>
              <w:t xml:space="preserve"> – soldul final al corecţiilor aferente perioadei anterioare datei de 1 martie 2019, care include: </w:t>
            </w:r>
          </w:p>
          <w:p w14:paraId="07EA63F9" w14:textId="77777777" w:rsidR="00EB71D6" w:rsidRPr="00A9008E" w:rsidRDefault="00EB71D6" w:rsidP="00EB71D6">
            <w:pPr>
              <w:tabs>
                <w:tab w:val="left" w:pos="851"/>
              </w:tabs>
              <w:spacing w:after="0" w:line="240" w:lineRule="auto"/>
              <w:ind w:left="106"/>
              <w:jc w:val="both"/>
              <w:rPr>
                <w:rFonts w:ascii="Times New Roman" w:hAnsi="Times New Roman" w:cs="Times New Roman"/>
                <w:strike/>
                <w:sz w:val="20"/>
                <w:szCs w:val="20"/>
              </w:rPr>
            </w:pPr>
            <w:r w:rsidRPr="00A9008E">
              <w:rPr>
                <w:rFonts w:ascii="Times New Roman" w:hAnsi="Times New Roman" w:cs="Times New Roman"/>
                <w:strike/>
                <w:sz w:val="20"/>
                <w:szCs w:val="20"/>
              </w:rPr>
              <w:t>- diferenţa între soldul final al corecţiilor la data de 30 iunie 2018, stabilit conform reglementărilor aplicabile, care conține și eventualele diferențe care nu au fost luate în considerare la calculul corectiilor incluse in tarifele reglementate aplicate in perioada 1 ianuarie – 30 iunie 2020 şi valoarea corecţiilor recuperate în perioada 1 iulie 2018 – 28 februarie 2019 prin aplicarea de către FUI</w:t>
            </w:r>
            <w:r w:rsidRPr="00A9008E">
              <w:rPr>
                <w:rFonts w:ascii="Times New Roman" w:hAnsi="Times New Roman" w:cs="Times New Roman"/>
                <w:strike/>
                <w:sz w:val="20"/>
                <w:szCs w:val="20"/>
                <w:vertAlign w:val="subscript"/>
              </w:rPr>
              <w:t>ob</w:t>
            </w:r>
            <w:r w:rsidRPr="00A9008E">
              <w:rPr>
                <w:rFonts w:ascii="Times New Roman" w:hAnsi="Times New Roman" w:cs="Times New Roman"/>
                <w:strike/>
                <w:sz w:val="20"/>
                <w:szCs w:val="20"/>
              </w:rPr>
              <w:t xml:space="preserve"> a preţului pentru serviciul universal şi a preţului pentru clienţii inactivi [lei].</w:t>
            </w:r>
          </w:p>
          <w:p w14:paraId="460A078F" w14:textId="77777777" w:rsidR="00EB71D6" w:rsidRPr="00A9008E" w:rsidRDefault="00EB71D6" w:rsidP="00EB71D6">
            <w:pPr>
              <w:tabs>
                <w:tab w:val="left" w:pos="851"/>
              </w:tabs>
              <w:spacing w:after="0" w:line="240" w:lineRule="auto"/>
              <w:ind w:left="106"/>
              <w:jc w:val="both"/>
              <w:rPr>
                <w:rFonts w:ascii="Times New Roman" w:hAnsi="Times New Roman" w:cs="Times New Roman"/>
                <w:strike/>
                <w:sz w:val="20"/>
                <w:szCs w:val="20"/>
              </w:rPr>
            </w:pPr>
            <w:r w:rsidRPr="00A9008E">
              <w:rPr>
                <w:rFonts w:ascii="Times New Roman" w:hAnsi="Times New Roman" w:cs="Times New Roman"/>
                <w:strike/>
                <w:sz w:val="20"/>
                <w:szCs w:val="20"/>
              </w:rPr>
              <w:t>- corecția componentei de achiziție, determinată ca diferenţa între valoarea componentei de achiziţie inclusă în calculul preţului pentru serviciul universal al FUI</w:t>
            </w:r>
            <w:r w:rsidRPr="00A9008E">
              <w:rPr>
                <w:rFonts w:ascii="Times New Roman" w:hAnsi="Times New Roman" w:cs="Times New Roman"/>
                <w:strike/>
                <w:sz w:val="20"/>
                <w:szCs w:val="20"/>
                <w:vertAlign w:val="subscript"/>
              </w:rPr>
              <w:t>ob</w:t>
            </w:r>
            <w:r w:rsidRPr="00A9008E">
              <w:rPr>
                <w:rFonts w:ascii="Times New Roman" w:hAnsi="Times New Roman" w:cs="Times New Roman"/>
                <w:strike/>
                <w:sz w:val="20"/>
                <w:szCs w:val="20"/>
              </w:rPr>
              <w:t xml:space="preserve">, aplicat în perioada 1 iulie 2018 – 28 februarie 2019 şi valoarea componentei de achiziție recunoscută pentru perioada 1 iulie 2018 – 28 februarie 2019, stabilită în conformitate cu reglementarile aplicabile [lei]. </w:t>
            </w:r>
          </w:p>
          <w:p w14:paraId="09D0CEB5" w14:textId="77777777" w:rsidR="00EB71D6" w:rsidRPr="00A9008E" w:rsidRDefault="00EB71D6" w:rsidP="00EB71D6">
            <w:pPr>
              <w:tabs>
                <w:tab w:val="left" w:pos="851"/>
              </w:tabs>
              <w:spacing w:after="0" w:line="240" w:lineRule="auto"/>
              <w:ind w:left="106"/>
              <w:jc w:val="both"/>
              <w:rPr>
                <w:rFonts w:ascii="Times New Roman" w:hAnsi="Times New Roman" w:cs="Times New Roman"/>
                <w:color w:val="FF0000"/>
                <w:sz w:val="20"/>
                <w:szCs w:val="20"/>
              </w:rPr>
            </w:pPr>
            <w:r w:rsidRPr="00A9008E">
              <w:rPr>
                <w:rFonts w:ascii="Times New Roman" w:hAnsi="Times New Roman" w:cs="Times New Roman"/>
                <w:color w:val="FF0000"/>
                <w:sz w:val="20"/>
                <w:szCs w:val="20"/>
              </w:rPr>
              <w:t>- soldul final al corecţiilor la data de 30 iunie 2018, stabilit conform reglementarilor aplicabile, rezultat din aplicarea de catre FUIob a tarifelor reglementate/preturilor avizate clientilor finali din piata reglementata</w:t>
            </w:r>
          </w:p>
          <w:p w14:paraId="2A96B824" w14:textId="77777777" w:rsidR="00EB71D6" w:rsidRPr="00A9008E" w:rsidRDefault="00EB71D6" w:rsidP="00EB71D6">
            <w:pPr>
              <w:tabs>
                <w:tab w:val="left" w:pos="851"/>
              </w:tabs>
              <w:spacing w:after="0" w:line="240" w:lineRule="auto"/>
              <w:ind w:left="106"/>
              <w:jc w:val="both"/>
              <w:rPr>
                <w:rFonts w:ascii="Times New Roman" w:hAnsi="Times New Roman" w:cs="Times New Roman"/>
                <w:strike/>
                <w:color w:val="FF0000"/>
                <w:sz w:val="20"/>
                <w:szCs w:val="20"/>
              </w:rPr>
            </w:pPr>
            <w:r w:rsidRPr="00A9008E">
              <w:rPr>
                <w:rFonts w:ascii="Times New Roman" w:hAnsi="Times New Roman" w:cs="Times New Roman"/>
                <w:color w:val="FF0000"/>
                <w:sz w:val="20"/>
                <w:szCs w:val="20"/>
              </w:rPr>
              <w:t>- diferenta dintre veniturile realizate de FUI si costurile recunoscute pentru perioada de aplicare 01 iulie 2018 – 1 martie 2019, rezultat din aplicarea de catre FUIob a tarifelor reglementate/preturilor avizate clientilor finali din piata reglementata</w:t>
            </w:r>
          </w:p>
          <w:p w14:paraId="7323145E" w14:textId="77777777" w:rsidR="00EB71D6" w:rsidRPr="00A9008E" w:rsidRDefault="00EB71D6" w:rsidP="00EB71D6">
            <w:pPr>
              <w:tabs>
                <w:tab w:val="left" w:pos="851"/>
              </w:tabs>
              <w:spacing w:after="0" w:line="240" w:lineRule="auto"/>
              <w:jc w:val="both"/>
              <w:rPr>
                <w:rFonts w:ascii="Times New Roman" w:hAnsi="Times New Roman" w:cs="Times New Roman"/>
                <w:sz w:val="20"/>
                <w:szCs w:val="20"/>
                <w:lang w:val="en-GB"/>
              </w:rPr>
            </w:pPr>
            <w:r w:rsidRPr="00A9008E">
              <w:rPr>
                <w:rFonts w:ascii="Times New Roman" w:hAnsi="Times New Roman" w:cs="Times New Roman"/>
                <w:sz w:val="20"/>
                <w:szCs w:val="20"/>
              </w:rPr>
              <w:t>E</w:t>
            </w:r>
            <w:r w:rsidRPr="00A9008E">
              <w:rPr>
                <w:rFonts w:ascii="Times New Roman" w:hAnsi="Times New Roman" w:cs="Times New Roman"/>
                <w:sz w:val="20"/>
                <w:szCs w:val="20"/>
                <w:vertAlign w:val="subscript"/>
              </w:rPr>
              <w:t xml:space="preserve">pf </w:t>
            </w:r>
            <w:r w:rsidRPr="00A9008E">
              <w:rPr>
                <w:rFonts w:ascii="Times New Roman" w:hAnsi="Times New Roman" w:cs="Times New Roman"/>
                <w:sz w:val="20"/>
                <w:szCs w:val="20"/>
              </w:rPr>
              <w:t xml:space="preserve">– consumul de energie electrică al clienţilor </w:t>
            </w:r>
            <w:r w:rsidRPr="00A9008E">
              <w:rPr>
                <w:rFonts w:ascii="Times New Roman" w:hAnsi="Times New Roman" w:cs="Times New Roman"/>
                <w:color w:val="FF0000"/>
                <w:sz w:val="20"/>
                <w:szCs w:val="20"/>
              </w:rPr>
              <w:t xml:space="preserve">casnici </w:t>
            </w:r>
            <w:r w:rsidRPr="00A9008E">
              <w:rPr>
                <w:rFonts w:ascii="Times New Roman" w:hAnsi="Times New Roman" w:cs="Times New Roman"/>
                <w:sz w:val="20"/>
                <w:szCs w:val="20"/>
              </w:rPr>
              <w:t>ai FUI</w:t>
            </w:r>
            <w:r w:rsidRPr="00A9008E">
              <w:rPr>
                <w:rFonts w:ascii="Times New Roman" w:hAnsi="Times New Roman" w:cs="Times New Roman"/>
                <w:strike/>
                <w:sz w:val="20"/>
                <w:szCs w:val="20"/>
              </w:rPr>
              <w:t xml:space="preserve">, calculat ca sumă între consumul realizat în perioada 1 martie 2019 – 31 decembrie 2019, consumul estimat pentru perioada 1 ianuarie – 30 iunie 2020 (include valori realizate pentru perioadele pentru care există date </w:t>
            </w:r>
            <w:r w:rsidRPr="00A9008E">
              <w:rPr>
                <w:rFonts w:ascii="Times New Roman" w:hAnsi="Times New Roman" w:cs="Times New Roman"/>
                <w:strike/>
                <w:sz w:val="20"/>
                <w:szCs w:val="20"/>
              </w:rPr>
              <w:lastRenderedPageBreak/>
              <w:t>realizate) și consumul</w:t>
            </w:r>
            <w:r w:rsidRPr="00A9008E">
              <w:rPr>
                <w:rFonts w:ascii="Times New Roman" w:hAnsi="Times New Roman" w:cs="Times New Roman"/>
                <w:sz w:val="20"/>
                <w:szCs w:val="20"/>
              </w:rPr>
              <w:t xml:space="preserve"> previzionat pentru perioada 1 iulie – 31 decembrie 2020 </w:t>
            </w:r>
            <w:r w:rsidRPr="00A9008E">
              <w:rPr>
                <w:rFonts w:ascii="Times New Roman" w:hAnsi="Times New Roman" w:cs="Times New Roman"/>
                <w:sz w:val="20"/>
                <w:szCs w:val="20"/>
                <w:lang w:val="en-GB"/>
              </w:rPr>
              <w:t>[MWh];</w:t>
            </w:r>
          </w:p>
          <w:p w14:paraId="23D14B71" w14:textId="3E940B8A" w:rsidR="00EB71D6" w:rsidRPr="00A9008E" w:rsidRDefault="004F443A" w:rsidP="00EB71D6">
            <w:pPr>
              <w:tabs>
                <w:tab w:val="left" w:pos="851"/>
              </w:tabs>
              <w:spacing w:after="0" w:line="240" w:lineRule="auto"/>
              <w:jc w:val="both"/>
              <w:rPr>
                <w:rFonts w:ascii="Times New Roman"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lang w:val="en-US"/>
                    </w:rPr>
                    <m:t>SC</m:t>
                  </m:r>
                </m:e>
                <m:sub>
                  <m:r>
                    <w:rPr>
                      <w:rFonts w:ascii="Cambria Math" w:hAnsi="Cambria Math" w:cs="Times New Roman"/>
                      <w:sz w:val="20"/>
                      <w:szCs w:val="20"/>
                      <w:lang w:val="en-US"/>
                    </w:rPr>
                    <m:t>e</m:t>
                  </m:r>
                </m:sub>
                <m:sup>
                  <m:r>
                    <w:rPr>
                      <w:rFonts w:ascii="Cambria Math" w:hAnsi="Cambria Math" w:cs="Times New Roman"/>
                      <w:sz w:val="20"/>
                      <w:szCs w:val="20"/>
                      <w:lang w:val="en-US"/>
                    </w:rPr>
                    <m:t>TR</m:t>
                  </m:r>
                </m:sup>
              </m:sSubSup>
            </m:oMath>
            <w:r w:rsidR="00EB71D6" w:rsidRPr="00A9008E">
              <w:rPr>
                <w:rFonts w:ascii="Times New Roman" w:hAnsi="Times New Roman" w:cs="Times New Roman"/>
                <w:sz w:val="20"/>
                <w:szCs w:val="20"/>
              </w:rPr>
              <w:t xml:space="preserve"> – soldul corecţiilor aferente perioadelor ulterioare datei de 1 martie 2019, rezultate din aplicarea tarifelor reglementate, ce include corecția finală pentru perioada 1 martie 2019 – 31 decembrie 2019 și corecția estimată pentru perioada 1 ianuarie – 30 iunie 2020  [lei];  </w:t>
            </w:r>
          </w:p>
          <w:p w14:paraId="7DC44D73" w14:textId="37EBB434" w:rsidR="00EB71D6" w:rsidRPr="00A9008E" w:rsidRDefault="004F443A" w:rsidP="00EB71D6">
            <w:pPr>
              <w:numPr>
                <w:ilvl w:val="0"/>
                <w:numId w:val="41"/>
              </w:numPr>
              <w:tabs>
                <w:tab w:val="left" w:pos="709"/>
              </w:tabs>
              <w:spacing w:after="0" w:line="240" w:lineRule="auto"/>
              <w:ind w:left="0" w:firstLine="0"/>
              <w:jc w:val="both"/>
              <w:rPr>
                <w:rFonts w:ascii="Times New Roman"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lang w:val="en-US"/>
                    </w:rPr>
                    <m:t>E</m:t>
                  </m:r>
                </m:e>
                <m:sub>
                  <m:r>
                    <w:rPr>
                      <w:rFonts w:ascii="Cambria Math" w:hAnsi="Cambria Math" w:cs="Times New Roman"/>
                      <w:sz w:val="20"/>
                      <w:szCs w:val="20"/>
                      <w:lang w:val="en-US"/>
                    </w:rPr>
                    <m:t>pe</m:t>
                  </m:r>
                </m:sub>
                <m:sup>
                  <m:r>
                    <w:rPr>
                      <w:rFonts w:ascii="Cambria Math" w:hAnsi="Cambria Math" w:cs="Times New Roman"/>
                      <w:sz w:val="20"/>
                      <w:szCs w:val="20"/>
                      <w:lang w:val="en-US"/>
                    </w:rPr>
                    <m:t>TR</m:t>
                  </m:r>
                </m:sup>
              </m:sSubSup>
            </m:oMath>
            <w:r w:rsidR="00EB71D6" w:rsidRPr="00A9008E">
              <w:rPr>
                <w:rFonts w:ascii="Times New Roman" w:hAnsi="Times New Roman" w:cs="Times New Roman"/>
                <w:sz w:val="20"/>
                <w:szCs w:val="20"/>
              </w:rPr>
              <w:t xml:space="preserve"> – consumul de energie electrică al clienţilor casnici ai FUI, previzionat pentru perioada 1 iulie – 31 decembrie  2020 [MWh];</w:t>
            </w:r>
          </w:p>
        </w:tc>
        <w:tc>
          <w:tcPr>
            <w:tcW w:w="3686" w:type="dxa"/>
            <w:vAlign w:val="center"/>
          </w:tcPr>
          <w:p w14:paraId="77529F4B" w14:textId="51E8247D" w:rsidR="00EB71D6" w:rsidRPr="00A9008E" w:rsidRDefault="00EB71D6" w:rsidP="00EB71D6">
            <w:pPr>
              <w:spacing w:after="0" w:line="240" w:lineRule="auto"/>
              <w:jc w:val="both"/>
              <w:rPr>
                <w:rFonts w:ascii="Times New Roman" w:hAnsi="Times New Roman" w:cs="Times New Roman"/>
                <w:b/>
                <w:bCs/>
                <w:sz w:val="20"/>
                <w:szCs w:val="20"/>
              </w:rPr>
            </w:pPr>
            <w:r w:rsidRPr="00A9008E">
              <w:rPr>
                <w:rFonts w:ascii="Times New Roman" w:hAnsi="Times New Roman" w:cs="Times New Roman"/>
                <w:sz w:val="20"/>
                <w:szCs w:val="20"/>
              </w:rPr>
              <w:lastRenderedPageBreak/>
              <w:t xml:space="preserve">Pentru a asigura recuperarea corecta si integrala a  pierderilor inregistrate de FUI anterior datei de 01.03.2019, solicitam redefinirea termenilor </w:t>
            </w:r>
            <m:oMath>
              <m:sSubSup>
                <m:sSubSupPr>
                  <m:ctrlPr>
                    <w:rPr>
                      <w:rFonts w:ascii="Cambria Math" w:hAnsi="Cambria Math" w:cs="Times New Roman"/>
                      <w:i/>
                      <w:sz w:val="20"/>
                      <w:szCs w:val="20"/>
                    </w:rPr>
                  </m:ctrlPr>
                </m:sSubSupPr>
                <m:e>
                  <m:r>
                    <w:rPr>
                      <w:rFonts w:ascii="Cambria Math" w:hAnsi="Cambria Math" w:cs="Times New Roman"/>
                      <w:sz w:val="20"/>
                      <w:szCs w:val="20"/>
                      <w:lang w:val="en-US"/>
                    </w:rPr>
                    <m:t>SC</m:t>
                  </m:r>
                </m:e>
                <m:sub>
                  <m:r>
                    <w:rPr>
                      <w:rFonts w:ascii="Cambria Math" w:hAnsi="Cambria Math" w:cs="Times New Roman"/>
                      <w:sz w:val="20"/>
                      <w:szCs w:val="20"/>
                      <w:lang w:val="en-US"/>
                    </w:rPr>
                    <m:t>f</m:t>
                  </m:r>
                </m:sub>
                <m:sup/>
              </m:sSubSup>
            </m:oMath>
            <w:r w:rsidRPr="00A9008E">
              <w:rPr>
                <w:rFonts w:ascii="Times New Roman" w:hAnsi="Times New Roman" w:cs="Times New Roman"/>
                <w:sz w:val="20"/>
                <w:szCs w:val="20"/>
                <w:lang w:val="en-US"/>
              </w:rPr>
              <w:t xml:space="preserve"> si </w:t>
            </w:r>
            <w:r w:rsidRPr="00A9008E">
              <w:rPr>
                <w:rFonts w:ascii="Times New Roman" w:hAnsi="Times New Roman" w:cs="Times New Roman"/>
                <w:sz w:val="20"/>
                <w:szCs w:val="20"/>
              </w:rPr>
              <w:t>E</w:t>
            </w:r>
            <w:r w:rsidRPr="00A9008E">
              <w:rPr>
                <w:rFonts w:ascii="Times New Roman" w:hAnsi="Times New Roman" w:cs="Times New Roman"/>
                <w:sz w:val="20"/>
                <w:szCs w:val="20"/>
                <w:vertAlign w:val="subscript"/>
              </w:rPr>
              <w:t>pf</w:t>
            </w:r>
            <w:r w:rsidRPr="00A9008E">
              <w:rPr>
                <w:rFonts w:ascii="Times New Roman" w:hAnsi="Times New Roman" w:cs="Times New Roman"/>
                <w:sz w:val="20"/>
                <w:szCs w:val="20"/>
              </w:rPr>
              <w:t>, astfel incat in formula de calcul a componentei unitare de ajustare</w:t>
            </w:r>
            <w:r w:rsidRPr="00A9008E">
              <w:rPr>
                <w:rFonts w:ascii="Times New Roman" w:hAnsi="Times New Roman" w:cs="Times New Roman"/>
                <w:sz w:val="20"/>
                <w:szCs w:val="20"/>
                <w:vertAlign w:val="subscript"/>
              </w:rPr>
              <w:t xml:space="preserve">  </w:t>
            </w:r>
            <w:r w:rsidRPr="00A9008E">
              <w:rPr>
                <w:rFonts w:ascii="Times New Roman" w:hAnsi="Times New Roman" w:cs="Times New Roman"/>
                <w:sz w:val="20"/>
                <w:szCs w:val="20"/>
                <w:u w:val="single"/>
              </w:rPr>
              <w:t>sa fie utilizat acelasi volum de energie previzionat pentru clientii casnici ai FUI sem. II 2020, aferent perioadei pentru care se realizeaza fundamentarea de TR</w:t>
            </w:r>
            <w:r w:rsidRPr="00A9008E">
              <w:rPr>
                <w:rFonts w:ascii="Times New Roman" w:hAnsi="Times New Roman" w:cs="Times New Roman"/>
                <w:b/>
                <w:bCs/>
                <w:sz w:val="20"/>
                <w:szCs w:val="20"/>
              </w:rPr>
              <w:t>.</w:t>
            </w:r>
          </w:p>
          <w:p w14:paraId="6EDC31D5" w14:textId="37B5F702" w:rsidR="00EB71D6" w:rsidRPr="00A9008E" w:rsidRDefault="00EB71D6" w:rsidP="00EB71D6">
            <w:pPr>
              <w:spacing w:after="0" w:line="240" w:lineRule="auto"/>
              <w:rPr>
                <w:rFonts w:ascii="Times New Roman" w:hAnsi="Times New Roman" w:cs="Times New Roman"/>
                <w:sz w:val="20"/>
                <w:szCs w:val="20"/>
              </w:rPr>
            </w:pPr>
            <w:r w:rsidRPr="00A9008E">
              <w:rPr>
                <w:rFonts w:ascii="Times New Roman" w:hAnsi="Times New Roman" w:cs="Times New Roman"/>
                <w:b/>
                <w:bCs/>
                <w:sz w:val="20"/>
                <w:szCs w:val="20"/>
              </w:rPr>
              <w:t>Apreciem  ca in  formula propusa in proiectul de Ordin  este utilizat in mod nejustificat un volum de energie -</w:t>
            </w:r>
            <w:r w:rsidRPr="00A9008E">
              <w:rPr>
                <w:rFonts w:ascii="Times New Roman" w:hAnsi="Times New Roman" w:cs="Times New Roman"/>
                <w:b/>
                <w:bCs/>
                <w:i/>
                <w:iCs/>
                <w:sz w:val="20"/>
                <w:szCs w:val="20"/>
              </w:rPr>
              <w:t>E</w:t>
            </w:r>
            <w:r w:rsidRPr="00A9008E">
              <w:rPr>
                <w:rFonts w:ascii="Times New Roman" w:hAnsi="Times New Roman" w:cs="Times New Roman"/>
                <w:b/>
                <w:bCs/>
                <w:i/>
                <w:iCs/>
                <w:sz w:val="20"/>
                <w:szCs w:val="20"/>
                <w:vertAlign w:val="subscript"/>
              </w:rPr>
              <w:t>pf -</w:t>
            </w:r>
            <w:r w:rsidRPr="00A9008E">
              <w:rPr>
                <w:rFonts w:ascii="Times New Roman" w:hAnsi="Times New Roman" w:cs="Times New Roman"/>
                <w:b/>
                <w:bCs/>
                <w:sz w:val="20"/>
                <w:szCs w:val="20"/>
              </w:rPr>
              <w:t xml:space="preserve"> foarte mare,  aferent unei perioade de 22 luni (01 martie 2019 – 31 dec. 2020), fapt care conduce la distorsionarea corectiei unitare rezultate, prin reducere la cca. 1/3 din valoarea sa reala.</w:t>
            </w:r>
          </w:p>
        </w:tc>
        <w:tc>
          <w:tcPr>
            <w:tcW w:w="1985" w:type="dxa"/>
          </w:tcPr>
          <w:p w14:paraId="1070985E" w14:textId="307A85DA"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Formula a fost  modificată și prezentată în tabelul de propuneri și observații transmis participanților înaintea sedinței din data de 05.06.2020</w:t>
            </w:r>
          </w:p>
        </w:tc>
      </w:tr>
      <w:tr w:rsidR="00EB71D6" w:rsidRPr="00CA736B" w14:paraId="0FFAFC2B" w14:textId="77777777" w:rsidTr="009F4006">
        <w:tc>
          <w:tcPr>
            <w:tcW w:w="485" w:type="dxa"/>
          </w:tcPr>
          <w:p w14:paraId="406C8C3B" w14:textId="72C26FF2"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lastRenderedPageBreak/>
              <w:t>28</w:t>
            </w:r>
          </w:p>
        </w:tc>
        <w:tc>
          <w:tcPr>
            <w:tcW w:w="933" w:type="dxa"/>
            <w:vAlign w:val="center"/>
          </w:tcPr>
          <w:p w14:paraId="1F4C81BC" w14:textId="7B4AB602"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 9 alin. (1)</w:t>
            </w:r>
          </w:p>
        </w:tc>
        <w:tc>
          <w:tcPr>
            <w:tcW w:w="2977" w:type="dxa"/>
            <w:vAlign w:val="center"/>
          </w:tcPr>
          <w:p w14:paraId="5519DC04" w14:textId="2722C0C9" w:rsidR="00EB71D6" w:rsidRPr="00A9008E" w:rsidRDefault="00EB71D6" w:rsidP="00EB71D6">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b/>
                <w:bCs/>
                <w:sz w:val="20"/>
                <w:szCs w:val="20"/>
              </w:rPr>
              <w:t>(1)</w:t>
            </w:r>
            <w:r w:rsidRPr="00A9008E">
              <w:rPr>
                <w:rFonts w:ascii="Times New Roman" w:hAnsi="Times New Roman" w:cs="Times New Roman"/>
                <w:sz w:val="20"/>
                <w:szCs w:val="20"/>
              </w:rPr>
              <w:t xml:space="preserve"> Costurile/veniturile suplimentare înregistrate în perioadele 1 martie – 31 decembrie 2019, respectiv 1 ianuarie – 30 iunie 2020, aferente activității de producere a energiei electrice și, după caz, termice, fundamentate de producătorii pentru care au fost stabilite de catre ANRE obligatii de vânzare în oricare din perioadele menționate, fără a mai fi stabilite obligații de vânzare în perioada 1 iulie – 31 decembrie 2020, se stabilesc prin aplicarea formulelor prevăzute la art. 6 alin. (7) şi se recuperează/plătesc de către fiecare dintre producători, de la/către fiecare FUI cu care a derulat un contract reglementat în perioada pentru care au fost stabilite costurile/veniturile suplimentare.</w:t>
            </w:r>
          </w:p>
        </w:tc>
        <w:tc>
          <w:tcPr>
            <w:tcW w:w="1134" w:type="dxa"/>
            <w:vAlign w:val="center"/>
          </w:tcPr>
          <w:p w14:paraId="5C1A73AC" w14:textId="09543DA7"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Nuclearelectrica</w:t>
            </w:r>
          </w:p>
        </w:tc>
        <w:tc>
          <w:tcPr>
            <w:tcW w:w="4819" w:type="dxa"/>
            <w:vAlign w:val="center"/>
          </w:tcPr>
          <w:p w14:paraId="7DD46EBD" w14:textId="47CA7635" w:rsidR="00EB71D6" w:rsidRPr="00A9008E" w:rsidRDefault="00EB71D6" w:rsidP="00EB71D6">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b/>
                <w:bCs/>
                <w:i/>
                <w:sz w:val="20"/>
                <w:szCs w:val="20"/>
              </w:rPr>
              <w:t>propunem eliminarea textului</w:t>
            </w:r>
            <w:r w:rsidRPr="00A9008E">
              <w:rPr>
                <w:rFonts w:ascii="Times New Roman" w:hAnsi="Times New Roman" w:cs="Times New Roman"/>
                <w:bCs/>
                <w:i/>
                <w:sz w:val="20"/>
                <w:szCs w:val="20"/>
              </w:rPr>
              <w:t xml:space="preserve"> (TBD)</w:t>
            </w:r>
          </w:p>
        </w:tc>
        <w:tc>
          <w:tcPr>
            <w:tcW w:w="3686" w:type="dxa"/>
            <w:vAlign w:val="center"/>
          </w:tcPr>
          <w:p w14:paraId="59A94005" w14:textId="58413839" w:rsidR="00EB71D6" w:rsidRPr="00A9008E" w:rsidRDefault="00EB71D6" w:rsidP="00EB71D6">
            <w:pPr>
              <w:spacing w:after="0" w:line="240" w:lineRule="auto"/>
              <w:jc w:val="both"/>
              <w:rPr>
                <w:rFonts w:ascii="Times New Roman" w:hAnsi="Times New Roman" w:cs="Times New Roman"/>
                <w:sz w:val="20"/>
                <w:szCs w:val="20"/>
              </w:rPr>
            </w:pPr>
            <w:r w:rsidRPr="00A9008E">
              <w:rPr>
                <w:rFonts w:ascii="Times New Roman" w:hAnsi="Times New Roman" w:cs="Times New Roman"/>
                <w:b/>
                <w:bCs/>
                <w:i/>
                <w:sz w:val="20"/>
                <w:szCs w:val="20"/>
              </w:rPr>
              <w:t>În lipsa completării preambulului proiectului de Ordin</w:t>
            </w:r>
            <w:r w:rsidRPr="00A9008E">
              <w:rPr>
                <w:rFonts w:ascii="Times New Roman" w:hAnsi="Times New Roman" w:cs="Times New Roman"/>
                <w:bCs/>
                <w:i/>
                <w:sz w:val="20"/>
                <w:szCs w:val="20"/>
              </w:rPr>
              <w:t xml:space="preserve"> cu referirea expresă la art. 81 din Legea energiei - completare mai sus solicitată de noi - </w:t>
            </w:r>
            <w:r w:rsidRPr="00A9008E">
              <w:rPr>
                <w:rFonts w:ascii="Times New Roman" w:hAnsi="Times New Roman" w:cs="Times New Roman"/>
                <w:b/>
                <w:bCs/>
                <w:i/>
                <w:sz w:val="20"/>
                <w:szCs w:val="20"/>
              </w:rPr>
              <w:t>propunem eliminarea textului</w:t>
            </w:r>
            <w:r w:rsidRPr="00A9008E">
              <w:rPr>
                <w:rFonts w:ascii="Times New Roman" w:hAnsi="Times New Roman" w:cs="Times New Roman"/>
                <w:bCs/>
                <w:i/>
                <w:sz w:val="20"/>
                <w:szCs w:val="20"/>
              </w:rPr>
              <w:t xml:space="preserve"> (TBD), întrucât nu rezultă cu claritate că s-a urmărit punerea în executare a prevederilor art. 81 din Legea energiei</w:t>
            </w:r>
          </w:p>
        </w:tc>
        <w:tc>
          <w:tcPr>
            <w:tcW w:w="1985" w:type="dxa"/>
          </w:tcPr>
          <w:p w14:paraId="4D09E74B" w14:textId="1E59FCC7"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val="en-US" w:eastAsia="en-US"/>
              </w:rPr>
              <w:t>Idem pct.1</w:t>
            </w:r>
          </w:p>
        </w:tc>
      </w:tr>
      <w:tr w:rsidR="00EB71D6" w:rsidRPr="00CA736B" w14:paraId="410FAC8F" w14:textId="77777777" w:rsidTr="009F4006">
        <w:trPr>
          <w:trHeight w:val="10359"/>
        </w:trPr>
        <w:tc>
          <w:tcPr>
            <w:tcW w:w="485" w:type="dxa"/>
            <w:vMerge w:val="restart"/>
          </w:tcPr>
          <w:p w14:paraId="6A33A725" w14:textId="4974DB14"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restart"/>
            <w:vAlign w:val="center"/>
          </w:tcPr>
          <w:p w14:paraId="5AA016B9" w14:textId="1C229434"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 xml:space="preserve">Art. 9 </w:t>
            </w:r>
          </w:p>
        </w:tc>
        <w:tc>
          <w:tcPr>
            <w:tcW w:w="2977" w:type="dxa"/>
            <w:vMerge w:val="restart"/>
            <w:vAlign w:val="center"/>
          </w:tcPr>
          <w:p w14:paraId="4C2BCF29" w14:textId="32B6DE59" w:rsidR="00EB71D6" w:rsidRPr="00A9008E" w:rsidRDefault="00EB71D6" w:rsidP="00EB71D6">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b/>
                <w:bCs/>
                <w:sz w:val="20"/>
                <w:szCs w:val="20"/>
              </w:rPr>
              <w:t xml:space="preserve"> (1)</w:t>
            </w:r>
            <w:r w:rsidRPr="00A9008E">
              <w:rPr>
                <w:rFonts w:ascii="Times New Roman" w:hAnsi="Times New Roman" w:cs="Times New Roman"/>
                <w:sz w:val="20"/>
                <w:szCs w:val="20"/>
              </w:rPr>
              <w:t xml:space="preserve"> Costurile/veniturile suplimentare înregistrate în perioadele 1 martie – 31 decembrie 2019, respectiv 1 ianuarie – 30 iunie 2020, aferente activității de producere a energiei electrice și, după caz, termice, fundamentate de producătorii pentru care au fost stabilite de catre ANRE obligatii de vânzare în oricare din perioadele menționate, fără a mai fi stabilite obligații de vânzare în perioada 1 iulie – 31 decembrie 2020, se stabilesc prin aplicarea formulelor prevăzute la art. 6 alin. (7) şi se recuperează/plătesc de către fiecare dintre producători, de la/către fiecare FUI cu care a derulat un contract reglementat în perioada pentru care au fost stabilite costurile/veniturile suplimentare.</w:t>
            </w:r>
          </w:p>
          <w:p w14:paraId="47B72D03" w14:textId="77777777" w:rsidR="00EB71D6" w:rsidRPr="00A9008E" w:rsidRDefault="00EB71D6" w:rsidP="00EB71D6">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(2) Recuperarea/plata sumelor prevăzute la alin. (1) se realizează pe baza acordurilor deja încheiate între fiecare producător şi fiecare FUI  şi conform datelor determinate şi transmise de către ANRE.</w:t>
            </w:r>
          </w:p>
          <w:p w14:paraId="5946B31D" w14:textId="77777777" w:rsidR="00EB71D6" w:rsidRPr="00A9008E" w:rsidRDefault="00EB71D6" w:rsidP="00EB71D6">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(3) Sumele prevazute la alin. (1) se determină, pe baza machetelor de fundamentare, transmise conform prevederilor art. 11 şi sunt aprobate prin decizii ale preşedintelui ANRE. </w:t>
            </w:r>
          </w:p>
          <w:p w14:paraId="4A94A0B5" w14:textId="2BDC7615" w:rsidR="00EB71D6" w:rsidRPr="00A9008E" w:rsidRDefault="00EB71D6" w:rsidP="00EB71D6">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(4) Plata sumelor prevăzute la  alin. (1) se face prin înţelegerea părţilor, conform clauzelor cuprinse în documentul prevăzut la alin. (2).</w:t>
            </w:r>
          </w:p>
        </w:tc>
        <w:tc>
          <w:tcPr>
            <w:tcW w:w="1134" w:type="dxa"/>
            <w:vAlign w:val="center"/>
          </w:tcPr>
          <w:p w14:paraId="4895F7CA" w14:textId="1BAF5F27"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p>
          <w:p w14:paraId="42E61001" w14:textId="3C4FD4C1"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ENEL</w:t>
            </w:r>
          </w:p>
        </w:tc>
        <w:tc>
          <w:tcPr>
            <w:tcW w:w="4819" w:type="dxa"/>
            <w:vAlign w:val="center"/>
          </w:tcPr>
          <w:p w14:paraId="365E617F" w14:textId="77777777" w:rsidR="00EB71D6" w:rsidRPr="00BB5794" w:rsidRDefault="00EB71D6" w:rsidP="00EB71D6">
            <w:pPr>
              <w:tabs>
                <w:tab w:val="left" w:pos="709"/>
              </w:tabs>
              <w:spacing w:after="120" w:line="240" w:lineRule="auto"/>
              <w:ind w:left="18"/>
              <w:jc w:val="both"/>
              <w:rPr>
                <w:rFonts w:ascii="Times New Roman" w:hAnsi="Times New Roman" w:cs="Times New Roman"/>
                <w:sz w:val="20"/>
                <w:szCs w:val="20"/>
              </w:rPr>
            </w:pPr>
            <w:r w:rsidRPr="00BB5794">
              <w:rPr>
                <w:rFonts w:ascii="Times New Roman" w:hAnsi="Times New Roman" w:cs="Times New Roman"/>
                <w:b/>
                <w:bCs/>
                <w:sz w:val="20"/>
                <w:szCs w:val="20"/>
              </w:rPr>
              <w:t>(1)</w:t>
            </w:r>
            <w:r w:rsidRPr="00BB5794">
              <w:rPr>
                <w:rFonts w:ascii="Times New Roman" w:hAnsi="Times New Roman" w:cs="Times New Roman"/>
                <w:sz w:val="20"/>
                <w:szCs w:val="20"/>
              </w:rPr>
              <w:t xml:space="preserve"> Costurile/veniturile suplimentare înregistrate în perioadele 1 martie – 31 decembrie 2019, respectiv 1 ianuarie – 30 iunie 2020, aferente activității de producere a energiei electrice și, după caz, termice, fundamentate de producătorii pentru care au fost stabilite de catre ANRE obligatii de vânzare în oricare din perioadele menționate, fără a mai fi stabilite obligații de vânzare în perioada 1 iulie – 31 decembrie 2020, se stabilesc prin aplicarea formulelor prevăzute la art. 6 alin. (7), </w:t>
            </w:r>
            <w:r w:rsidRPr="00BB5794">
              <w:rPr>
                <w:rFonts w:ascii="Times New Roman" w:hAnsi="Times New Roman" w:cs="Times New Roman"/>
                <w:color w:val="FF0000"/>
                <w:sz w:val="20"/>
                <w:szCs w:val="20"/>
              </w:rPr>
              <w:t xml:space="preserve">se comunica furnizorilor  de catre producatori in termen de o zi lucratoare dupa data intrarii in vigoare a prezentei Metodologii  </w:t>
            </w:r>
            <w:r w:rsidRPr="00BB5794">
              <w:rPr>
                <w:rFonts w:ascii="Times New Roman" w:hAnsi="Times New Roman" w:cs="Times New Roman"/>
                <w:sz w:val="20"/>
                <w:szCs w:val="20"/>
              </w:rPr>
              <w:t>şi se recuperează/plătesc de către fiecare dintre producători, de la/către fiecare FUI cu care a derulat un contract reglementat în perioada pentru care au fost stabilite costurile/veniturile suplimentare.</w:t>
            </w:r>
          </w:p>
          <w:p w14:paraId="5DCF1D1A" w14:textId="77777777" w:rsidR="00EB71D6" w:rsidRPr="00BB5794" w:rsidRDefault="00EB71D6" w:rsidP="00EB71D6">
            <w:pPr>
              <w:tabs>
                <w:tab w:val="left" w:pos="709"/>
              </w:tabs>
              <w:spacing w:after="120" w:line="240" w:lineRule="auto"/>
              <w:jc w:val="both"/>
              <w:rPr>
                <w:rFonts w:ascii="Times New Roman" w:hAnsi="Times New Roman" w:cs="Times New Roman"/>
                <w:color w:val="FF0000"/>
                <w:sz w:val="20"/>
                <w:szCs w:val="20"/>
              </w:rPr>
            </w:pPr>
            <w:r w:rsidRPr="00BB5794">
              <w:rPr>
                <w:rFonts w:ascii="Times New Roman" w:hAnsi="Times New Roman" w:cs="Times New Roman"/>
                <w:sz w:val="20"/>
                <w:szCs w:val="20"/>
              </w:rPr>
              <w:t xml:space="preserve">(2) Recuperarea/plata sumelor prevăzute la alin. (1) se realizează pe baza acordurilor deja încheiate între fiecare producător şi fiecare FUI  şi conform datelor determinate şi transmise de către ANRE, </w:t>
            </w:r>
          </w:p>
          <w:p w14:paraId="6D9C51B9" w14:textId="77777777" w:rsidR="00EB71D6" w:rsidRPr="00BB5794" w:rsidRDefault="00EB71D6" w:rsidP="00EB71D6">
            <w:pPr>
              <w:tabs>
                <w:tab w:val="left" w:pos="709"/>
              </w:tabs>
              <w:spacing w:after="120" w:line="240" w:lineRule="auto"/>
              <w:jc w:val="both"/>
              <w:rPr>
                <w:rFonts w:ascii="Times New Roman" w:hAnsi="Times New Roman" w:cs="Times New Roman"/>
                <w:sz w:val="20"/>
                <w:szCs w:val="20"/>
              </w:rPr>
            </w:pPr>
            <w:r w:rsidRPr="00BB5794">
              <w:rPr>
                <w:rFonts w:ascii="Times New Roman" w:hAnsi="Times New Roman" w:cs="Times New Roman"/>
                <w:sz w:val="20"/>
                <w:szCs w:val="20"/>
              </w:rPr>
              <w:t xml:space="preserve">(3) Sumele prevazute la alin. (1) se determină, pe baza machetelor de fundamentare, transmise conform prevederilor art. 11 şi sunt aprobate prin decizii ale preşedintelui ANRE. </w:t>
            </w:r>
          </w:p>
          <w:p w14:paraId="0F00BE73" w14:textId="20F819E6" w:rsidR="00EB71D6" w:rsidRPr="00A9008E" w:rsidRDefault="00EB71D6" w:rsidP="00EB71D6">
            <w:pPr>
              <w:tabs>
                <w:tab w:val="left" w:pos="709"/>
              </w:tabs>
              <w:spacing w:after="120" w:line="240" w:lineRule="auto"/>
              <w:jc w:val="both"/>
              <w:rPr>
                <w:rFonts w:ascii="Times New Roman" w:hAnsi="Times New Roman" w:cs="Times New Roman"/>
                <w:b/>
                <w:bCs/>
                <w:sz w:val="20"/>
                <w:szCs w:val="20"/>
              </w:rPr>
            </w:pPr>
            <w:r w:rsidRPr="00BB5794">
              <w:rPr>
                <w:rFonts w:ascii="Times New Roman" w:hAnsi="Times New Roman" w:cs="Times New Roman"/>
                <w:sz w:val="20"/>
                <w:szCs w:val="20"/>
              </w:rPr>
              <w:t xml:space="preserve">(4) Plata sumelor prevăzute la  alin. (1) se face prin înţelegerea părţilor, conform clauzelor cuprinse în documentul prevăzut la alin. (2), </w:t>
            </w:r>
            <w:r w:rsidRPr="00BB5794">
              <w:rPr>
                <w:rFonts w:ascii="Times New Roman" w:hAnsi="Times New Roman" w:cs="Times New Roman"/>
                <w:color w:val="FF0000"/>
                <w:sz w:val="20"/>
                <w:szCs w:val="20"/>
              </w:rPr>
              <w:t xml:space="preserve">completate cu prevederi ce acorda posibilitatea esalonarii sumelor de platit de catre FUI in 6  transe proportionale cu gradul  de  incasare a c/valorii facturilor emise in sem.II 2020 clientilor finali din portofoliile proprii. </w:t>
            </w:r>
          </w:p>
        </w:tc>
        <w:tc>
          <w:tcPr>
            <w:tcW w:w="3686" w:type="dxa"/>
            <w:vAlign w:val="center"/>
          </w:tcPr>
          <w:p w14:paraId="7ABE598F" w14:textId="19AB25F7" w:rsidR="00EB71D6" w:rsidRPr="00BB5794" w:rsidRDefault="00EB71D6" w:rsidP="00EB71D6">
            <w:pPr>
              <w:pStyle w:val="ListParagraph"/>
              <w:spacing w:after="0" w:line="240" w:lineRule="auto"/>
              <w:ind w:left="20"/>
              <w:jc w:val="both"/>
              <w:rPr>
                <w:rFonts w:ascii="Times New Roman" w:hAnsi="Times New Roman" w:cs="Times New Roman"/>
                <w:sz w:val="20"/>
                <w:szCs w:val="20"/>
              </w:rPr>
            </w:pPr>
            <w:r w:rsidRPr="00BB5794">
              <w:rPr>
                <w:rFonts w:ascii="Times New Roman" w:hAnsi="Times New Roman" w:cs="Times New Roman"/>
                <w:sz w:val="20"/>
                <w:szCs w:val="20"/>
              </w:rPr>
              <w:t xml:space="preserve">(1)Prin corelare cu motivatia de la art. 5 (2), este necesar ca FUI sa cunoasca in timp utile sumele aferente costurilor /veniturilor suplimentare nerecuperate de catre propducatori, pentru a le putea include ca element de cost in fundamentarea de tarife reglementate pentru sem. II 2020, cf. formulei stabilte la art. 5(2) pentru tarifele nominale </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w:rPr>
                      <w:rFonts w:ascii="Cambria Math" w:hAnsi="Cambria Math" w:cs="Times New Roman"/>
                      <w:sz w:val="20"/>
                      <w:szCs w:val="20"/>
                    </w:rPr>
                    <m:t>n,i</m:t>
                  </m:r>
                </m:sub>
                <m:sup>
                  <m:r>
                    <w:rPr>
                      <w:rFonts w:ascii="Cambria Math" w:hAnsi="Cambria Math" w:cs="Times New Roman"/>
                      <w:sz w:val="20"/>
                      <w:szCs w:val="20"/>
                    </w:rPr>
                    <m:t>TR</m:t>
                  </m:r>
                </m:sup>
              </m:sSubSup>
            </m:oMath>
            <w:r w:rsidRPr="00BB5794">
              <w:rPr>
                <w:rFonts w:ascii="Times New Roman" w:hAnsi="Times New Roman" w:cs="Times New Roman"/>
                <w:sz w:val="20"/>
                <w:szCs w:val="20"/>
              </w:rPr>
              <w:t>.</w:t>
            </w:r>
          </w:p>
          <w:p w14:paraId="737EB31D" w14:textId="77777777" w:rsidR="00EB71D6" w:rsidRPr="00BB5794" w:rsidRDefault="00EB71D6" w:rsidP="00EB71D6">
            <w:pPr>
              <w:pStyle w:val="ListParagraph"/>
              <w:spacing w:after="0" w:line="240" w:lineRule="auto"/>
              <w:ind w:left="20"/>
              <w:jc w:val="both"/>
              <w:rPr>
                <w:rFonts w:ascii="Times New Roman" w:hAnsi="Times New Roman" w:cs="Times New Roman"/>
                <w:sz w:val="20"/>
                <w:szCs w:val="20"/>
              </w:rPr>
            </w:pPr>
          </w:p>
          <w:p w14:paraId="5EAA5C97" w14:textId="77777777" w:rsidR="00EB71D6" w:rsidRPr="00BB5794" w:rsidRDefault="00EB71D6" w:rsidP="00EB71D6">
            <w:pPr>
              <w:pStyle w:val="ListParagraph"/>
              <w:spacing w:after="0" w:line="240" w:lineRule="auto"/>
              <w:ind w:left="20"/>
              <w:jc w:val="both"/>
              <w:rPr>
                <w:rFonts w:ascii="Times New Roman" w:hAnsi="Times New Roman" w:cs="Times New Roman"/>
                <w:sz w:val="20"/>
                <w:szCs w:val="20"/>
              </w:rPr>
            </w:pPr>
            <w:r w:rsidRPr="00BB5794">
              <w:rPr>
                <w:rFonts w:ascii="Times New Roman" w:hAnsi="Times New Roman" w:cs="Times New Roman"/>
                <w:sz w:val="20"/>
                <w:szCs w:val="20"/>
              </w:rPr>
              <w:t>(...)</w:t>
            </w:r>
          </w:p>
          <w:p w14:paraId="48AEECD7" w14:textId="77777777" w:rsidR="00EB71D6" w:rsidRPr="00BB5794" w:rsidRDefault="00EB71D6" w:rsidP="00EB71D6">
            <w:pPr>
              <w:spacing w:after="0" w:line="240" w:lineRule="auto"/>
              <w:jc w:val="both"/>
              <w:rPr>
                <w:rFonts w:ascii="Times New Roman" w:hAnsi="Times New Roman" w:cs="Times New Roman"/>
                <w:sz w:val="20"/>
                <w:szCs w:val="20"/>
              </w:rPr>
            </w:pPr>
          </w:p>
          <w:p w14:paraId="79C0C1BA" w14:textId="77777777" w:rsidR="00EB71D6" w:rsidRPr="00BB5794" w:rsidRDefault="00EB71D6" w:rsidP="00EB71D6">
            <w:pPr>
              <w:pStyle w:val="ListParagraph"/>
              <w:spacing w:after="0" w:line="240" w:lineRule="auto"/>
              <w:ind w:left="-70"/>
              <w:jc w:val="both"/>
              <w:rPr>
                <w:rFonts w:ascii="Times New Roman" w:hAnsi="Times New Roman" w:cs="Times New Roman"/>
                <w:sz w:val="20"/>
                <w:szCs w:val="20"/>
              </w:rPr>
            </w:pPr>
            <w:r w:rsidRPr="00BB5794">
              <w:rPr>
                <w:rFonts w:ascii="Times New Roman" w:hAnsi="Times New Roman" w:cs="Times New Roman"/>
                <w:sz w:val="20"/>
                <w:szCs w:val="20"/>
              </w:rPr>
              <w:t>(4) Conform principiului proportionalitatii in relatiile contractuale din  piata angro si cea cu amanuntul, apreciem ca este necesara completarea alin.(4) cu posibilitatea decontarii esalonate, in transe, a sumelor de platit de catre FUI producatorilor, in functie de gradul de incasare a  facturilor emise pentru consumul realizat de clientii finali la tarife reglementate.</w:t>
            </w:r>
          </w:p>
          <w:p w14:paraId="2A96EB37" w14:textId="72D503AA" w:rsidR="00EB71D6" w:rsidRPr="00BB5794" w:rsidRDefault="00EB71D6" w:rsidP="00EB71D6">
            <w:pPr>
              <w:pStyle w:val="ListParagraph"/>
              <w:spacing w:after="0" w:line="240" w:lineRule="auto"/>
              <w:ind w:left="20"/>
              <w:jc w:val="both"/>
              <w:rPr>
                <w:rFonts w:ascii="Times New Roman" w:hAnsi="Times New Roman" w:cs="Times New Roman"/>
                <w:bCs/>
                <w:i/>
                <w:sz w:val="20"/>
                <w:szCs w:val="20"/>
              </w:rPr>
            </w:pPr>
            <w:r w:rsidRPr="00BB5794">
              <w:rPr>
                <w:rFonts w:ascii="Times New Roman" w:hAnsi="Times New Roman" w:cs="Times New Roman"/>
                <w:sz w:val="20"/>
                <w:szCs w:val="20"/>
              </w:rPr>
              <w:t>Subliniem ca in prezent FUI se confrunta cu o scadere accentuata a gradului de incasare, datorita derogarilor acordate clientilor pentru plata utilitatilor, prin legislatia emisa in perioada starii de urgenta si a starii de alerta.</w:t>
            </w:r>
          </w:p>
        </w:tc>
        <w:tc>
          <w:tcPr>
            <w:tcW w:w="1985" w:type="dxa"/>
          </w:tcPr>
          <w:p w14:paraId="2DBF0095" w14:textId="77777777"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Nu se acceptă</w:t>
            </w:r>
          </w:p>
          <w:p w14:paraId="138617DE" w14:textId="4439513B"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Sumele se aprobă prin decizii al</w:t>
            </w:r>
            <w:r w:rsidR="007D1317">
              <w:rPr>
                <w:rFonts w:ascii="Times New Roman" w:hAnsi="Times New Roman" w:cs="Times New Roman"/>
                <w:color w:val="000000"/>
                <w:sz w:val="20"/>
                <w:szCs w:val="20"/>
                <w:lang w:eastAsia="en-US"/>
              </w:rPr>
              <w:t>e</w:t>
            </w:r>
            <w:r w:rsidRPr="007D1317">
              <w:rPr>
                <w:rFonts w:ascii="Times New Roman" w:hAnsi="Times New Roman" w:cs="Times New Roman"/>
                <w:color w:val="000000"/>
                <w:sz w:val="20"/>
                <w:szCs w:val="20"/>
                <w:lang w:eastAsia="en-US"/>
              </w:rPr>
              <w:t xml:space="preserve"> preşedintelui ANRE, iar obligaţia transmiterii acestora către FUI revine, prin decizie, producătorilor.</w:t>
            </w:r>
          </w:p>
          <w:p w14:paraId="5E9304F6" w14:textId="77777777"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Acordurile aferente contractelor încheiate între  producători şi FUI pentru perioadele contractuale 1 martie-31 decembrie 2019 si 1 ianuarie-30 iunie 2020 sunt deja încheiate, iar în prevederile acestora sunt cuprinse şi termenele de plată, stabilite prin înţelegerea părţilor, conform prevederilor art.13 alin.(9) din Metodologia aprobată prin Ordinul preşedintelui ANRE nr.216/2019</w:t>
            </w:r>
          </w:p>
          <w:p w14:paraId="7ACA619D" w14:textId="2D1A21E4"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val="en-US" w:eastAsia="en-US"/>
              </w:rPr>
            </w:pPr>
            <w:r w:rsidRPr="007D1317">
              <w:rPr>
                <w:rFonts w:ascii="Times New Roman" w:hAnsi="Times New Roman" w:cs="Times New Roman"/>
                <w:color w:val="000000"/>
                <w:sz w:val="20"/>
                <w:szCs w:val="20"/>
                <w:lang w:eastAsia="en-US"/>
              </w:rPr>
              <w:t>.</w:t>
            </w:r>
          </w:p>
        </w:tc>
      </w:tr>
      <w:tr w:rsidR="00EB71D6" w:rsidRPr="00CA736B" w14:paraId="082CD813" w14:textId="77777777" w:rsidTr="009F4006">
        <w:tc>
          <w:tcPr>
            <w:tcW w:w="485" w:type="dxa"/>
            <w:vMerge/>
          </w:tcPr>
          <w:p w14:paraId="2EDD6EE4" w14:textId="77777777"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7FF3F7BE" w14:textId="778284F8"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4D7428D6" w14:textId="77777777" w:rsidR="00EB71D6" w:rsidRPr="00A9008E" w:rsidRDefault="00EB71D6" w:rsidP="00EB71D6">
            <w:pPr>
              <w:tabs>
                <w:tab w:val="left" w:pos="709"/>
              </w:tabs>
              <w:spacing w:after="0" w:line="240" w:lineRule="auto"/>
              <w:jc w:val="both"/>
              <w:rPr>
                <w:rFonts w:ascii="Times New Roman" w:hAnsi="Times New Roman" w:cs="Times New Roman"/>
                <w:sz w:val="20"/>
                <w:szCs w:val="20"/>
              </w:rPr>
            </w:pPr>
          </w:p>
        </w:tc>
        <w:tc>
          <w:tcPr>
            <w:tcW w:w="1134" w:type="dxa"/>
            <w:vAlign w:val="center"/>
          </w:tcPr>
          <w:p w14:paraId="7C4F7A79" w14:textId="0B22BDE5"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ACUE</w:t>
            </w:r>
          </w:p>
        </w:tc>
        <w:tc>
          <w:tcPr>
            <w:tcW w:w="4819" w:type="dxa"/>
          </w:tcPr>
          <w:p w14:paraId="4EDBB96E" w14:textId="72B26596" w:rsidR="00EB71D6" w:rsidRPr="00A9008E" w:rsidRDefault="00EB71D6" w:rsidP="00EB71D6">
            <w:pPr>
              <w:tabs>
                <w:tab w:val="left" w:pos="709"/>
              </w:tabs>
              <w:spacing w:after="0" w:line="240" w:lineRule="auto"/>
              <w:ind w:left="18"/>
              <w:jc w:val="both"/>
              <w:rPr>
                <w:rFonts w:ascii="Times New Roman" w:hAnsi="Times New Roman" w:cs="Times New Roman"/>
                <w:sz w:val="20"/>
                <w:szCs w:val="20"/>
              </w:rPr>
            </w:pPr>
            <w:r w:rsidRPr="00A9008E">
              <w:rPr>
                <w:rFonts w:ascii="Times New Roman" w:hAnsi="Times New Roman" w:cs="Times New Roman"/>
                <w:b/>
                <w:bCs/>
                <w:sz w:val="20"/>
                <w:szCs w:val="20"/>
              </w:rPr>
              <w:t>(1)</w:t>
            </w:r>
            <w:r w:rsidRPr="00A9008E">
              <w:rPr>
                <w:rFonts w:ascii="Times New Roman" w:hAnsi="Times New Roman" w:cs="Times New Roman"/>
                <w:sz w:val="20"/>
                <w:szCs w:val="20"/>
              </w:rPr>
              <w:t xml:space="preserve"> Costurile/veniturile suplimentare înregistrate în perioadele 1 martie – 31 decembrie 2019, respectiv 1 ianuarie – 30 iunie 2020, aferente activității de producere a energiei electrice și, după caz, termice, fundamentate de producătorii pentru care au fost stabilite de catre ANRE obligatii de vânzare în oricare din perioadele menționate, fără a mai fi stabilite obligații de vânzare în perioada 1 iulie – 31 decembrie 2020, se stabilesc prin aplicarea formulelor prevăzute la art. 6 alin. (7), </w:t>
            </w:r>
            <w:r w:rsidRPr="00A9008E">
              <w:rPr>
                <w:rFonts w:ascii="Times New Roman" w:hAnsi="Times New Roman" w:cs="Times New Roman"/>
                <w:color w:val="FF0000"/>
                <w:sz w:val="20"/>
                <w:szCs w:val="20"/>
              </w:rPr>
              <w:t xml:space="preserve">se comunica furnizorilor  de catre producatori in termen de o zi lucratoare dupa data intrarii in vigoare a prezentei Metodologii  </w:t>
            </w:r>
            <w:r w:rsidRPr="00A9008E">
              <w:rPr>
                <w:rFonts w:ascii="Times New Roman" w:hAnsi="Times New Roman" w:cs="Times New Roman"/>
                <w:sz w:val="20"/>
                <w:szCs w:val="20"/>
              </w:rPr>
              <w:t>şi se recuperează/plătesc de către fiecare dintre producători, de la/către fiecare FUI cu care a derulat un contract reglementat în perioada pentru care au fost stabilite costurile/veniturile suplimentare.</w:t>
            </w:r>
          </w:p>
          <w:p w14:paraId="5E65967D" w14:textId="77777777" w:rsidR="00EB71D6" w:rsidRPr="00A9008E" w:rsidRDefault="00EB71D6" w:rsidP="00EB71D6">
            <w:pPr>
              <w:tabs>
                <w:tab w:val="left" w:pos="709"/>
              </w:tabs>
              <w:spacing w:after="0" w:line="240" w:lineRule="auto"/>
              <w:jc w:val="both"/>
              <w:rPr>
                <w:rFonts w:ascii="Times New Roman" w:hAnsi="Times New Roman" w:cs="Times New Roman"/>
                <w:color w:val="FF0000"/>
                <w:sz w:val="20"/>
                <w:szCs w:val="20"/>
              </w:rPr>
            </w:pPr>
            <w:r w:rsidRPr="00A9008E">
              <w:rPr>
                <w:rFonts w:ascii="Times New Roman" w:hAnsi="Times New Roman" w:cs="Times New Roman"/>
                <w:sz w:val="20"/>
                <w:szCs w:val="20"/>
              </w:rPr>
              <w:t xml:space="preserve">(2) Recuperarea/plata sumelor prevăzute la alin. (1) se realizează pe baza acordurilor deja încheiate între fiecare producător şi fiecare FUI  şi conform datelor determinate şi transmise de către ANRE, </w:t>
            </w:r>
          </w:p>
          <w:p w14:paraId="7A4B17F7" w14:textId="77777777" w:rsidR="00EB71D6" w:rsidRPr="00A9008E" w:rsidRDefault="00EB71D6" w:rsidP="00EB71D6">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(3) Sumele prevazute la alin. (1) se determină, pe baza machetelor de fundamentare, transmise conform prevederilor art. 11 şi sunt aprobate prin decizii ale preşedintelui ANRE. </w:t>
            </w:r>
          </w:p>
          <w:p w14:paraId="101A60E8" w14:textId="6AEA4F2A" w:rsidR="00EB71D6" w:rsidRPr="00A9008E" w:rsidRDefault="00EB71D6" w:rsidP="00EB71D6">
            <w:pPr>
              <w:tabs>
                <w:tab w:val="left" w:pos="709"/>
              </w:tabs>
              <w:spacing w:after="0" w:line="240" w:lineRule="auto"/>
              <w:jc w:val="both"/>
              <w:rPr>
                <w:rFonts w:ascii="Times New Roman" w:hAnsi="Times New Roman" w:cs="Times New Roman"/>
                <w:color w:val="FF0000"/>
                <w:sz w:val="20"/>
                <w:szCs w:val="20"/>
              </w:rPr>
            </w:pPr>
            <w:r w:rsidRPr="00A9008E">
              <w:rPr>
                <w:rFonts w:ascii="Times New Roman" w:hAnsi="Times New Roman" w:cs="Times New Roman"/>
                <w:sz w:val="20"/>
                <w:szCs w:val="20"/>
              </w:rPr>
              <w:t xml:space="preserve">(4) Plata sumelor prevăzute la  alin. (1) se face prin înţelegerea părţilor, conform clauzelor cuprinse în documentul prevăzut la alin. (2), </w:t>
            </w:r>
            <w:r w:rsidRPr="00A9008E">
              <w:rPr>
                <w:rFonts w:ascii="Times New Roman" w:hAnsi="Times New Roman" w:cs="Times New Roman"/>
                <w:color w:val="FF0000"/>
                <w:sz w:val="20"/>
                <w:szCs w:val="20"/>
              </w:rPr>
              <w:t xml:space="preserve">completate cu prevederi ce acorda posibilitatea esalonarii sumelor de platit de catre FUI in 6  transe proportionale cu gradul  de  incasare a c/valorii facturilor emise in sem.II 2020 clientilor finali din portofoliile proprii. </w:t>
            </w:r>
          </w:p>
        </w:tc>
        <w:tc>
          <w:tcPr>
            <w:tcW w:w="3686" w:type="dxa"/>
          </w:tcPr>
          <w:p w14:paraId="44393016" w14:textId="652A4911" w:rsidR="00EB71D6" w:rsidRPr="00A9008E" w:rsidRDefault="00EB71D6" w:rsidP="00EB71D6">
            <w:pPr>
              <w:pStyle w:val="ListParagraph"/>
              <w:spacing w:after="0" w:line="240" w:lineRule="auto"/>
              <w:ind w:left="20"/>
              <w:jc w:val="both"/>
              <w:rPr>
                <w:rFonts w:ascii="Times New Roman" w:hAnsi="Times New Roman" w:cs="Times New Roman"/>
                <w:sz w:val="20"/>
                <w:szCs w:val="20"/>
              </w:rPr>
            </w:pPr>
            <w:r w:rsidRPr="00A9008E">
              <w:rPr>
                <w:rFonts w:ascii="Times New Roman" w:hAnsi="Times New Roman" w:cs="Times New Roman"/>
                <w:sz w:val="20"/>
                <w:szCs w:val="20"/>
              </w:rPr>
              <w:t xml:space="preserve">(1)Prin corelare cu motivatia de la art. 5 (2), este necesar ca FUI sa cunoasca in timp utile sumele aferente costurilor /veniturilor suplimentare nerecuperate de catre propducatori, pentru a le putea include ca element de cost in fundamentarea de tarife reglementate pentru sem. II 2020, cf. formulei stabilte la art. 5(2) pentru tarifele nominale </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w:rPr>
                      <w:rFonts w:ascii="Cambria Math" w:hAnsi="Cambria Math" w:cs="Times New Roman"/>
                      <w:sz w:val="20"/>
                      <w:szCs w:val="20"/>
                    </w:rPr>
                    <m:t>n,i</m:t>
                  </m:r>
                </m:sub>
                <m:sup>
                  <m:r>
                    <w:rPr>
                      <w:rFonts w:ascii="Cambria Math" w:hAnsi="Cambria Math" w:cs="Times New Roman"/>
                      <w:sz w:val="20"/>
                      <w:szCs w:val="20"/>
                    </w:rPr>
                    <m:t>TR</m:t>
                  </m:r>
                </m:sup>
              </m:sSubSup>
            </m:oMath>
            <w:r w:rsidRPr="00A9008E">
              <w:rPr>
                <w:rFonts w:ascii="Times New Roman" w:hAnsi="Times New Roman" w:cs="Times New Roman"/>
                <w:sz w:val="20"/>
                <w:szCs w:val="20"/>
              </w:rPr>
              <w:t>.</w:t>
            </w:r>
          </w:p>
          <w:p w14:paraId="60F68E90" w14:textId="77777777" w:rsidR="00EB71D6" w:rsidRPr="00A9008E" w:rsidRDefault="00EB71D6" w:rsidP="00EB71D6">
            <w:pPr>
              <w:pStyle w:val="ListParagraph"/>
              <w:spacing w:after="0" w:line="240" w:lineRule="auto"/>
              <w:ind w:left="20"/>
              <w:jc w:val="both"/>
              <w:rPr>
                <w:rFonts w:ascii="Times New Roman" w:hAnsi="Times New Roman" w:cs="Times New Roman"/>
                <w:sz w:val="20"/>
                <w:szCs w:val="20"/>
              </w:rPr>
            </w:pPr>
          </w:p>
          <w:p w14:paraId="6DC80A98" w14:textId="77777777" w:rsidR="00EB71D6" w:rsidRPr="00A9008E" w:rsidRDefault="00EB71D6" w:rsidP="00EB71D6">
            <w:pPr>
              <w:pStyle w:val="ListParagraph"/>
              <w:spacing w:after="0" w:line="240" w:lineRule="auto"/>
              <w:ind w:left="20"/>
              <w:jc w:val="both"/>
              <w:rPr>
                <w:rFonts w:ascii="Times New Roman" w:hAnsi="Times New Roman" w:cs="Times New Roman"/>
                <w:sz w:val="20"/>
                <w:szCs w:val="20"/>
              </w:rPr>
            </w:pPr>
            <w:r w:rsidRPr="00A9008E">
              <w:rPr>
                <w:rFonts w:ascii="Times New Roman" w:hAnsi="Times New Roman" w:cs="Times New Roman"/>
                <w:sz w:val="20"/>
                <w:szCs w:val="20"/>
              </w:rPr>
              <w:t>(...)</w:t>
            </w:r>
          </w:p>
          <w:p w14:paraId="7CF6AD56" w14:textId="7CE43859" w:rsidR="00EB71D6" w:rsidRPr="00A9008E" w:rsidRDefault="00EB71D6" w:rsidP="00EB71D6">
            <w:pPr>
              <w:spacing w:after="0" w:line="240" w:lineRule="auto"/>
              <w:jc w:val="both"/>
              <w:rPr>
                <w:rFonts w:ascii="Times New Roman" w:hAnsi="Times New Roman" w:cs="Times New Roman"/>
                <w:sz w:val="20"/>
                <w:szCs w:val="20"/>
              </w:rPr>
            </w:pPr>
          </w:p>
          <w:p w14:paraId="1E64A512" w14:textId="77777777" w:rsidR="00EB71D6" w:rsidRPr="00A9008E" w:rsidRDefault="00EB71D6" w:rsidP="00EB71D6">
            <w:pPr>
              <w:pStyle w:val="ListParagraph"/>
              <w:spacing w:after="0" w:line="240" w:lineRule="auto"/>
              <w:ind w:left="-70"/>
              <w:jc w:val="both"/>
              <w:rPr>
                <w:rFonts w:ascii="Times New Roman" w:hAnsi="Times New Roman" w:cs="Times New Roman"/>
                <w:sz w:val="20"/>
                <w:szCs w:val="20"/>
              </w:rPr>
            </w:pPr>
            <w:r w:rsidRPr="00A9008E">
              <w:rPr>
                <w:rFonts w:ascii="Times New Roman" w:hAnsi="Times New Roman" w:cs="Times New Roman"/>
                <w:sz w:val="20"/>
                <w:szCs w:val="20"/>
              </w:rPr>
              <w:t>(4) Conform principiului proportionalitatii in relatiile contractuale din  piata angro si cea cu amanuntul, apreciem ca este necesara completarea alin.(4) cu posibilitatea decontarii esalonate, in transe, a sumelor de platit de catre FUI producatorilor, in functie de gradul de incasare a  facturilor emise pentru consumul realizat de clientii finali la tarife reglementate.</w:t>
            </w:r>
          </w:p>
          <w:p w14:paraId="5F045BF4" w14:textId="017738E8" w:rsidR="00EB71D6" w:rsidRPr="00A9008E" w:rsidRDefault="00EB71D6" w:rsidP="00EB71D6">
            <w:pPr>
              <w:pStyle w:val="ListParagraph"/>
              <w:spacing w:after="0" w:line="240" w:lineRule="auto"/>
              <w:ind w:left="20"/>
              <w:jc w:val="both"/>
              <w:rPr>
                <w:rFonts w:ascii="Times New Roman" w:hAnsi="Times New Roman" w:cs="Times New Roman"/>
                <w:sz w:val="20"/>
                <w:szCs w:val="20"/>
              </w:rPr>
            </w:pPr>
            <w:r w:rsidRPr="00A9008E">
              <w:rPr>
                <w:rFonts w:ascii="Times New Roman" w:hAnsi="Times New Roman" w:cs="Times New Roman"/>
                <w:sz w:val="20"/>
                <w:szCs w:val="20"/>
              </w:rPr>
              <w:t>Subliniem ca in prezent FUI se confrunta cu o scadere accentuata a gradului de incasare, datorita derogarilor acordate clientilor pentru plata utilitatilor, prin legislatia emisa in perioada starii de urgenta si a starii de alerta.</w:t>
            </w:r>
          </w:p>
        </w:tc>
        <w:tc>
          <w:tcPr>
            <w:tcW w:w="1985" w:type="dxa"/>
          </w:tcPr>
          <w:p w14:paraId="454877E8" w14:textId="24E740E2"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Idem mai sus</w:t>
            </w:r>
          </w:p>
        </w:tc>
      </w:tr>
      <w:tr w:rsidR="00EB71D6" w:rsidRPr="00CA736B" w14:paraId="391A83A4" w14:textId="77777777" w:rsidTr="009F4006">
        <w:tc>
          <w:tcPr>
            <w:tcW w:w="485" w:type="dxa"/>
            <w:vMerge/>
          </w:tcPr>
          <w:p w14:paraId="527FBC88" w14:textId="77777777"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0970920A" w14:textId="20D7854D"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3E9F3AF0" w14:textId="79A6B801" w:rsidR="00EB71D6" w:rsidRPr="00A9008E" w:rsidRDefault="00EB71D6" w:rsidP="00EB71D6">
            <w:pPr>
              <w:tabs>
                <w:tab w:val="left" w:pos="709"/>
              </w:tabs>
              <w:spacing w:after="0" w:line="240" w:lineRule="auto"/>
              <w:jc w:val="both"/>
              <w:rPr>
                <w:rFonts w:ascii="Times New Roman" w:hAnsi="Times New Roman" w:cs="Times New Roman"/>
                <w:b/>
                <w:bCs/>
                <w:sz w:val="20"/>
                <w:szCs w:val="20"/>
              </w:rPr>
            </w:pPr>
          </w:p>
        </w:tc>
        <w:tc>
          <w:tcPr>
            <w:tcW w:w="1134" w:type="dxa"/>
            <w:vAlign w:val="center"/>
          </w:tcPr>
          <w:p w14:paraId="7DA4D097" w14:textId="0BF5CAE6"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OMV Petrom</w:t>
            </w:r>
          </w:p>
        </w:tc>
        <w:tc>
          <w:tcPr>
            <w:tcW w:w="4819" w:type="dxa"/>
            <w:vAlign w:val="center"/>
          </w:tcPr>
          <w:p w14:paraId="36E33508" w14:textId="58005EF6" w:rsidR="00EB71D6" w:rsidRPr="00A9008E" w:rsidRDefault="00EB71D6" w:rsidP="00EB71D6">
            <w:pPr>
              <w:tabs>
                <w:tab w:val="left" w:pos="709"/>
              </w:tabs>
              <w:spacing w:after="0" w:line="240" w:lineRule="auto"/>
              <w:jc w:val="both"/>
              <w:rPr>
                <w:rFonts w:ascii="Times New Roman" w:hAnsi="Times New Roman" w:cs="Times New Roman"/>
                <w:b/>
                <w:bCs/>
                <w:sz w:val="20"/>
                <w:szCs w:val="20"/>
              </w:rPr>
            </w:pPr>
            <w:r w:rsidRPr="00A9008E">
              <w:rPr>
                <w:rFonts w:ascii="Times New Roman" w:eastAsia="Calibri" w:hAnsi="Times New Roman" w:cs="Times New Roman"/>
                <w:sz w:val="20"/>
                <w:szCs w:val="20"/>
                <w:lang w:eastAsia="en-US"/>
              </w:rPr>
              <w:t xml:space="preserve">„(2) Recuperarea/plata sumelor prevăzute la alin. (1) se realizează pe baza acordurilor deja încheiate între fiecare producător şi fiecare FUI, </w:t>
            </w:r>
            <w:r w:rsidRPr="00A9008E">
              <w:rPr>
                <w:rFonts w:ascii="Times New Roman" w:eastAsia="Calibri" w:hAnsi="Times New Roman" w:cs="Times New Roman"/>
                <w:b/>
                <w:sz w:val="20"/>
                <w:szCs w:val="20"/>
                <w:lang w:eastAsia="en-US"/>
              </w:rPr>
              <w:t>în conformitate cu prevederile Ordinului președintelui ANRE nr. 216/2019,</w:t>
            </w:r>
            <w:r w:rsidRPr="00A9008E">
              <w:rPr>
                <w:rFonts w:ascii="Times New Roman" w:eastAsia="Calibri" w:hAnsi="Times New Roman" w:cs="Times New Roman"/>
                <w:sz w:val="20"/>
                <w:szCs w:val="20"/>
                <w:lang w:eastAsia="en-US"/>
              </w:rPr>
              <w:t xml:space="preserve"> şi conform datelor determinate şi transmise de către ANRE.”</w:t>
            </w:r>
          </w:p>
        </w:tc>
        <w:tc>
          <w:tcPr>
            <w:tcW w:w="3686" w:type="dxa"/>
            <w:vAlign w:val="center"/>
          </w:tcPr>
          <w:p w14:paraId="45763744" w14:textId="0EC3DA25" w:rsidR="00EB71D6" w:rsidRPr="00A9008E" w:rsidRDefault="00EB71D6" w:rsidP="00EB71D6">
            <w:pPr>
              <w:pStyle w:val="ListParagraph"/>
              <w:spacing w:after="0" w:line="240" w:lineRule="auto"/>
              <w:ind w:left="20"/>
              <w:jc w:val="both"/>
              <w:rPr>
                <w:rFonts w:ascii="Times New Roman" w:hAnsi="Times New Roman" w:cs="Times New Roman"/>
                <w:sz w:val="20"/>
                <w:szCs w:val="20"/>
              </w:rPr>
            </w:pPr>
            <w:r w:rsidRPr="00A9008E">
              <w:rPr>
                <w:rFonts w:ascii="Times New Roman" w:eastAsia="Calibri" w:hAnsi="Times New Roman" w:cs="Times New Roman"/>
                <w:sz w:val="20"/>
                <w:szCs w:val="20"/>
                <w:lang w:eastAsia="en-US"/>
              </w:rPr>
              <w:t>claritate în aplicarea prevederii.</w:t>
            </w:r>
          </w:p>
        </w:tc>
        <w:tc>
          <w:tcPr>
            <w:tcW w:w="1985" w:type="dxa"/>
          </w:tcPr>
          <w:p w14:paraId="1A5FA394" w14:textId="6B878549"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Se acceptă parţial</w:t>
            </w:r>
          </w:p>
          <w:p w14:paraId="633310DB" w14:textId="6A7386CC"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S-a introdus un articol în cuprinsul proiectului de ordin, privind valabilitatea acordurilor încheiate în conformitate cu prevederile Metodologiei </w:t>
            </w:r>
            <w:r w:rsidRPr="007D1317">
              <w:rPr>
                <w:rFonts w:ascii="Times New Roman" w:hAnsi="Times New Roman" w:cs="Times New Roman"/>
                <w:color w:val="000000"/>
                <w:sz w:val="20"/>
                <w:szCs w:val="20"/>
                <w:lang w:eastAsia="en-US"/>
              </w:rPr>
              <w:lastRenderedPageBreak/>
              <w:t>aprobată prin Ordinul preşedintelui ANRE nr. 216/2019.</w:t>
            </w:r>
          </w:p>
        </w:tc>
      </w:tr>
      <w:tr w:rsidR="00EB71D6" w:rsidRPr="00CA736B" w14:paraId="018D9253" w14:textId="77777777" w:rsidTr="009F4006">
        <w:tc>
          <w:tcPr>
            <w:tcW w:w="485" w:type="dxa"/>
          </w:tcPr>
          <w:p w14:paraId="6B7D8315" w14:textId="19CC30B2"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lastRenderedPageBreak/>
              <w:t>2</w:t>
            </w:r>
            <w:r>
              <w:rPr>
                <w:rFonts w:ascii="Times New Roman" w:hAnsi="Times New Roman" w:cs="Times New Roman"/>
                <w:b/>
                <w:color w:val="000000"/>
                <w:sz w:val="20"/>
                <w:szCs w:val="20"/>
                <w:lang w:eastAsia="en-US"/>
              </w:rPr>
              <w:t>9</w:t>
            </w:r>
          </w:p>
        </w:tc>
        <w:tc>
          <w:tcPr>
            <w:tcW w:w="933" w:type="dxa"/>
            <w:vAlign w:val="center"/>
          </w:tcPr>
          <w:p w14:paraId="491AAB99" w14:textId="2F3319EC"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 10 alin. (1)</w:t>
            </w:r>
          </w:p>
        </w:tc>
        <w:tc>
          <w:tcPr>
            <w:tcW w:w="2977" w:type="dxa"/>
            <w:vAlign w:val="center"/>
          </w:tcPr>
          <w:p w14:paraId="56764D2C" w14:textId="3508A7E5" w:rsidR="00EB71D6" w:rsidRPr="00A9008E" w:rsidRDefault="00EB71D6" w:rsidP="00EB71D6">
            <w:pPr>
              <w:tabs>
                <w:tab w:val="left" w:pos="851"/>
              </w:tabs>
              <w:spacing w:after="0" w:line="240" w:lineRule="auto"/>
              <w:jc w:val="both"/>
              <w:rPr>
                <w:rFonts w:ascii="Times New Roman" w:eastAsia="Calibri" w:hAnsi="Times New Roman" w:cs="Times New Roman"/>
                <w:i/>
                <w:sz w:val="20"/>
                <w:szCs w:val="20"/>
              </w:rPr>
            </w:pPr>
            <w:r w:rsidRPr="00A9008E">
              <w:rPr>
                <w:rFonts w:ascii="Times New Roman" w:hAnsi="Times New Roman" w:cs="Times New Roman"/>
                <w:sz w:val="20"/>
                <w:szCs w:val="20"/>
              </w:rPr>
              <w:t xml:space="preserve">1) ... </w:t>
            </w:r>
            <m:oMath>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rPr>
                    <m:t>C</m:t>
                  </m:r>
                </m:e>
                <m:sub>
                  <m:r>
                    <w:rPr>
                      <w:rFonts w:ascii="Cambria Math" w:eastAsia="Calibri" w:hAnsi="Cambria Math" w:cs="Times New Roman"/>
                      <w:sz w:val="20"/>
                      <w:szCs w:val="20"/>
                    </w:rPr>
                    <m:t>tf</m:t>
                  </m:r>
                </m:sub>
                <m:sup>
                  <m:r>
                    <w:rPr>
                      <w:rFonts w:ascii="Cambria Math" w:eastAsia="Calibri" w:hAnsi="Cambria Math" w:cs="Times New Roman"/>
                      <w:sz w:val="20"/>
                      <w:szCs w:val="20"/>
                    </w:rPr>
                    <m:t>TR</m:t>
                  </m:r>
                </m:sup>
              </m:sSubSup>
            </m:oMath>
            <w:r w:rsidRPr="00A9008E">
              <w:rPr>
                <w:rFonts w:ascii="Times New Roman" w:eastAsia="Calibri" w:hAnsi="Times New Roman" w:cs="Times New Roman"/>
                <w:i/>
                <w:sz w:val="20"/>
                <w:szCs w:val="20"/>
              </w:rPr>
              <w:t xml:space="preserve"> – </w:t>
            </w:r>
            <w:r w:rsidRPr="00A9008E">
              <w:rPr>
                <w:rFonts w:ascii="Times New Roman" w:eastAsia="Calibri" w:hAnsi="Times New Roman" w:cs="Times New Roman"/>
                <w:sz w:val="20"/>
                <w:szCs w:val="20"/>
              </w:rPr>
              <w:t>valoarea finală a taxelor/impozitelor/contribuţiilor noi sau modificate, aplicate de către FUI începând cu  data de 1 ianuarie 2019, aferentă perioadei 1 ianuarie – 30 iunie 2020 [lei].</w:t>
            </w:r>
          </w:p>
          <w:p w14:paraId="1F35E6DF" w14:textId="77777777" w:rsidR="00EB71D6" w:rsidRPr="00A9008E" w:rsidRDefault="00EB71D6" w:rsidP="00EB71D6">
            <w:pPr>
              <w:tabs>
                <w:tab w:val="left" w:pos="709"/>
              </w:tabs>
              <w:spacing w:after="0" w:line="240" w:lineRule="auto"/>
              <w:jc w:val="both"/>
              <w:rPr>
                <w:rFonts w:ascii="Times New Roman" w:hAnsi="Times New Roman" w:cs="Times New Roman"/>
                <w:sz w:val="20"/>
                <w:szCs w:val="20"/>
              </w:rPr>
            </w:pPr>
          </w:p>
        </w:tc>
        <w:tc>
          <w:tcPr>
            <w:tcW w:w="1134" w:type="dxa"/>
            <w:vAlign w:val="center"/>
          </w:tcPr>
          <w:p w14:paraId="71E6CE21" w14:textId="137B7F8B"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Electrica Furnizare</w:t>
            </w:r>
          </w:p>
        </w:tc>
        <w:tc>
          <w:tcPr>
            <w:tcW w:w="4819" w:type="dxa"/>
            <w:vAlign w:val="center"/>
          </w:tcPr>
          <w:p w14:paraId="03D8BE88" w14:textId="7C1DBDE6" w:rsidR="00EB71D6" w:rsidRPr="00A9008E" w:rsidRDefault="00EB71D6" w:rsidP="00EB71D6">
            <w:pPr>
              <w:spacing w:after="0" w:line="240" w:lineRule="auto"/>
              <w:jc w:val="both"/>
              <w:rPr>
                <w:rFonts w:ascii="Times New Roman" w:eastAsia="Calibri" w:hAnsi="Times New Roman" w:cs="Times New Roman"/>
                <w:i/>
                <w:color w:val="FF0000"/>
                <w:sz w:val="20"/>
                <w:szCs w:val="20"/>
              </w:rPr>
            </w:pPr>
            <w:r w:rsidRPr="00A9008E">
              <w:rPr>
                <w:rFonts w:ascii="Times New Roman" w:eastAsia="Calibri" w:hAnsi="Times New Roman" w:cs="Times New Roman"/>
                <w:sz w:val="20"/>
                <w:szCs w:val="20"/>
              </w:rPr>
              <w:t xml:space="preserve">(1) ... </w:t>
            </w:r>
            <m:oMath>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rPr>
                    <m:t>C</m:t>
                  </m:r>
                </m:e>
                <m:sub>
                  <m:r>
                    <w:rPr>
                      <w:rFonts w:ascii="Cambria Math" w:eastAsia="Calibri" w:hAnsi="Cambria Math" w:cs="Times New Roman"/>
                      <w:sz w:val="20"/>
                      <w:szCs w:val="20"/>
                    </w:rPr>
                    <m:t>tf</m:t>
                  </m:r>
                </m:sub>
                <m:sup>
                  <m:r>
                    <w:rPr>
                      <w:rFonts w:ascii="Cambria Math" w:eastAsia="Calibri" w:hAnsi="Cambria Math" w:cs="Times New Roman"/>
                      <w:sz w:val="20"/>
                      <w:szCs w:val="20"/>
                    </w:rPr>
                    <m:t>TR</m:t>
                  </m:r>
                </m:sup>
              </m:sSubSup>
            </m:oMath>
            <w:r w:rsidRPr="00A9008E">
              <w:rPr>
                <w:rFonts w:ascii="Times New Roman" w:eastAsia="Calibri" w:hAnsi="Times New Roman" w:cs="Times New Roman"/>
                <w:i/>
                <w:sz w:val="20"/>
                <w:szCs w:val="20"/>
              </w:rPr>
              <w:t xml:space="preserve"> – </w:t>
            </w:r>
            <w:r w:rsidRPr="00A9008E">
              <w:rPr>
                <w:rFonts w:ascii="Times New Roman" w:eastAsia="Calibri" w:hAnsi="Times New Roman" w:cs="Times New Roman"/>
                <w:sz w:val="20"/>
                <w:szCs w:val="20"/>
              </w:rPr>
              <w:t>valoarea finală a taxelor/impozitelor/contribuţiilor noi sau modificate</w:t>
            </w:r>
            <w:r w:rsidRPr="00A9008E">
              <w:rPr>
                <w:rFonts w:ascii="Times New Roman" w:eastAsia="Calibri" w:hAnsi="Times New Roman" w:cs="Times New Roman"/>
                <w:color w:val="00B0F0"/>
                <w:sz w:val="20"/>
                <w:szCs w:val="20"/>
              </w:rPr>
              <w:t xml:space="preserve">, </w:t>
            </w:r>
            <w:r w:rsidRPr="00A9008E">
              <w:rPr>
                <w:rFonts w:ascii="Times New Roman" w:eastAsia="Calibri" w:hAnsi="Times New Roman" w:cs="Times New Roman"/>
                <w:color w:val="FF0000"/>
                <w:sz w:val="20"/>
                <w:szCs w:val="20"/>
              </w:rPr>
              <w:t>precum si costuri generate de masurile si restrictiile impuse de autoritati in contextul generat de pandemia de COVID-19, aplicate de către FUI începând cu  data de 1 ianuarie 2019, aferentă perioadei 1 ianuarie – 30 iunie 2020 [lei].</w:t>
            </w:r>
          </w:p>
          <w:p w14:paraId="3E7EAF04" w14:textId="77777777" w:rsidR="00EB71D6" w:rsidRPr="00A9008E" w:rsidRDefault="00EB71D6" w:rsidP="00EB71D6">
            <w:pPr>
              <w:tabs>
                <w:tab w:val="left" w:pos="709"/>
              </w:tabs>
              <w:spacing w:after="0" w:line="240" w:lineRule="auto"/>
              <w:ind w:left="18"/>
              <w:jc w:val="both"/>
              <w:rPr>
                <w:rFonts w:ascii="Times New Roman" w:eastAsia="Calibri" w:hAnsi="Times New Roman" w:cs="Times New Roman"/>
                <w:sz w:val="20"/>
                <w:szCs w:val="20"/>
                <w:lang w:eastAsia="en-US"/>
              </w:rPr>
            </w:pPr>
          </w:p>
        </w:tc>
        <w:tc>
          <w:tcPr>
            <w:tcW w:w="3686" w:type="dxa"/>
            <w:vAlign w:val="center"/>
          </w:tcPr>
          <w:p w14:paraId="1D0CFD01" w14:textId="2D122260" w:rsidR="00EB71D6" w:rsidRPr="00A9008E" w:rsidRDefault="00EB71D6" w:rsidP="00EB71D6">
            <w:pPr>
              <w:pStyle w:val="ListParagraph"/>
              <w:spacing w:after="0" w:line="240" w:lineRule="auto"/>
              <w:ind w:left="20"/>
              <w:jc w:val="both"/>
              <w:rPr>
                <w:rFonts w:ascii="Times New Roman" w:eastAsia="Calibri" w:hAnsi="Times New Roman" w:cs="Times New Roman"/>
                <w:sz w:val="20"/>
                <w:szCs w:val="20"/>
                <w:lang w:eastAsia="en-US"/>
              </w:rPr>
            </w:pPr>
            <w:r w:rsidRPr="00A9008E">
              <w:rPr>
                <w:rFonts w:ascii="Times New Roman" w:hAnsi="Times New Roman" w:cs="Times New Roman"/>
                <w:sz w:val="20"/>
                <w:szCs w:val="20"/>
              </w:rPr>
              <w:t>În urma Decretului nr. 195/2020 privind instituirea stării de urgență pe teritoriul României și a Decretului nr. 240/2020 privind prelungirea stării de urgență pe teritoriul României, precum și OUG de instituire a stării de alertă, au fost emise de către Guvernul României, Ordonanțe Militare și Ordonanțe de Urgență, care au impus măsuri și restricții cu caracter obligatoriu, determinând costuri suplimentare furnizorilor în vederea prevenirii și combaterii pandemiei de COVID-19.</w:t>
            </w:r>
          </w:p>
        </w:tc>
        <w:tc>
          <w:tcPr>
            <w:tcW w:w="1985" w:type="dxa"/>
          </w:tcPr>
          <w:p w14:paraId="6F86D2DA" w14:textId="0FD612BE"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Nu se accept</w:t>
            </w:r>
            <w:r w:rsidR="00A250D0" w:rsidRPr="007D1317">
              <w:rPr>
                <w:rFonts w:ascii="Times New Roman" w:hAnsi="Times New Roman" w:cs="Times New Roman"/>
                <w:color w:val="000000"/>
                <w:sz w:val="20"/>
                <w:szCs w:val="20"/>
                <w:lang w:eastAsia="en-US"/>
              </w:rPr>
              <w:t>ă</w:t>
            </w:r>
            <w:r w:rsidRPr="007D1317">
              <w:rPr>
                <w:rFonts w:ascii="Times New Roman" w:hAnsi="Times New Roman" w:cs="Times New Roman"/>
                <w:color w:val="000000"/>
                <w:sz w:val="20"/>
                <w:szCs w:val="20"/>
                <w:lang w:eastAsia="en-US"/>
              </w:rPr>
              <w:t>.</w:t>
            </w:r>
          </w:p>
          <w:p w14:paraId="2253F7DF" w14:textId="77777777"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În perioada stării de urgență FUI au avut atât costuri suplimentare dar concomitent și reduceri de cheltuieli.</w:t>
            </w:r>
          </w:p>
          <w:p w14:paraId="1652CCF5" w14:textId="0181B591"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Costul de furnizare este stabilit la un nivel maximal astfel încât acesta nu se modifică dacă se </w:t>
            </w:r>
            <w:r w:rsidR="005F1C54" w:rsidRPr="007D1317">
              <w:rPr>
                <w:rFonts w:ascii="Times New Roman" w:hAnsi="Times New Roman" w:cs="Times New Roman"/>
                <w:color w:val="000000"/>
                <w:sz w:val="20"/>
                <w:szCs w:val="20"/>
                <w:lang w:eastAsia="en-US"/>
              </w:rPr>
              <w:t>cresc</w:t>
            </w:r>
            <w:r w:rsidRPr="007D1317">
              <w:rPr>
                <w:rFonts w:ascii="Times New Roman" w:hAnsi="Times New Roman" w:cs="Times New Roman"/>
                <w:color w:val="000000"/>
                <w:sz w:val="20"/>
                <w:szCs w:val="20"/>
                <w:lang w:eastAsia="en-US"/>
              </w:rPr>
              <w:t xml:space="preserve"> costurile sau scad pentru o perioadă de 6 luni.</w:t>
            </w:r>
          </w:p>
        </w:tc>
      </w:tr>
      <w:tr w:rsidR="00EB71D6" w:rsidRPr="00CA736B" w14:paraId="0BD2C0C6" w14:textId="77777777" w:rsidTr="009F4006">
        <w:tc>
          <w:tcPr>
            <w:tcW w:w="485" w:type="dxa"/>
            <w:vMerge w:val="restart"/>
          </w:tcPr>
          <w:p w14:paraId="47F82057" w14:textId="05794EAF"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r>
              <w:rPr>
                <w:rFonts w:ascii="Times New Roman" w:hAnsi="Times New Roman" w:cs="Times New Roman"/>
                <w:b/>
                <w:color w:val="000000"/>
                <w:sz w:val="20"/>
                <w:szCs w:val="20"/>
                <w:lang w:eastAsia="en-US"/>
              </w:rPr>
              <w:t>30</w:t>
            </w:r>
          </w:p>
        </w:tc>
        <w:tc>
          <w:tcPr>
            <w:tcW w:w="933" w:type="dxa"/>
            <w:vMerge w:val="restart"/>
            <w:vAlign w:val="center"/>
          </w:tcPr>
          <w:p w14:paraId="14FD8492" w14:textId="2F3A257A"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 10 alin. (2)</w:t>
            </w:r>
          </w:p>
        </w:tc>
        <w:tc>
          <w:tcPr>
            <w:tcW w:w="2977" w:type="dxa"/>
            <w:vMerge w:val="restart"/>
            <w:vAlign w:val="center"/>
          </w:tcPr>
          <w:p w14:paraId="5CD39C25" w14:textId="6105DD38" w:rsidR="00EB71D6" w:rsidRPr="00A9008E" w:rsidRDefault="00EB71D6" w:rsidP="00EB71D6">
            <w:pPr>
              <w:tabs>
                <w:tab w:val="left" w:pos="851"/>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(2) Corecția estimata se calculează conform prevederilor alin. (1), utilizând valorile realizate pentru lunile perioadei 1 ianuarie – 30 iunie 2020 pentru care există date finale raportate către ANRE, pentru lunile pentru care nu exista date finale raportate de catre FUI fiind utilizate datele aferente ultimei luni a perioadei pentru care au fost raportate date.</w:t>
            </w:r>
          </w:p>
        </w:tc>
        <w:tc>
          <w:tcPr>
            <w:tcW w:w="1134" w:type="dxa"/>
            <w:vAlign w:val="center"/>
          </w:tcPr>
          <w:p w14:paraId="3D1A1FBE" w14:textId="30925F16"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Electrica Furnizare</w:t>
            </w:r>
          </w:p>
        </w:tc>
        <w:tc>
          <w:tcPr>
            <w:tcW w:w="4819" w:type="dxa"/>
            <w:vAlign w:val="center"/>
          </w:tcPr>
          <w:p w14:paraId="2E408FDF" w14:textId="7D8A294F" w:rsidR="00EB71D6" w:rsidRPr="00A9008E" w:rsidRDefault="00EB71D6" w:rsidP="00EB71D6">
            <w:pPr>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 xml:space="preserve">Corecția estimata se calculează conform prevederilor alin. (1), utilizând valorile realizate pentru lunile perioadei 1 ianuarie – 30 iunie 2020 pentru care există date finale raportate către </w:t>
            </w:r>
            <w:r w:rsidRPr="00A9008E">
              <w:rPr>
                <w:rFonts w:ascii="Times New Roman" w:eastAsia="Calibri" w:hAnsi="Times New Roman" w:cs="Times New Roman"/>
                <w:color w:val="FF0000"/>
                <w:sz w:val="20"/>
                <w:szCs w:val="20"/>
              </w:rPr>
              <w:t>ANRE și valori estimate pentru celelalte luni din perioada de calcul.</w:t>
            </w:r>
          </w:p>
        </w:tc>
        <w:tc>
          <w:tcPr>
            <w:tcW w:w="3686" w:type="dxa"/>
            <w:vAlign w:val="center"/>
          </w:tcPr>
          <w:p w14:paraId="7DDC1B4D" w14:textId="68D16DF9" w:rsidR="00EB71D6" w:rsidRPr="008D3C66" w:rsidRDefault="00EB71D6" w:rsidP="00EB71D6">
            <w:pPr>
              <w:pStyle w:val="ListParagraph"/>
              <w:spacing w:after="0" w:line="240" w:lineRule="auto"/>
              <w:ind w:left="20"/>
              <w:jc w:val="both"/>
              <w:rPr>
                <w:rFonts w:ascii="Times New Roman" w:hAnsi="Times New Roman" w:cs="Times New Roman"/>
                <w:sz w:val="20"/>
                <w:szCs w:val="20"/>
              </w:rPr>
            </w:pPr>
            <w:r w:rsidRPr="008D3C66">
              <w:rPr>
                <w:rFonts w:ascii="Times New Roman" w:hAnsi="Times New Roman" w:cs="Times New Roman"/>
                <w:sz w:val="20"/>
                <w:szCs w:val="20"/>
              </w:rPr>
              <w:t>Formularea propusă de Electrica Furnizare este în conformitate cu prevederile art. 6, alin. (2) din Metodologia aprobată prin Ordinul ANRE 217/2019. Considerăm că acest mod de estimare este mult mai precis, FUI având la dispoziție toate costurile și veniturile necesare estimării (consum, achiziția de energie electrică, costurile de furnizare) față de luarea ca referință a unei luni pentru care există date finale raportate la ANRE dar care denaturează valorile finale.</w:t>
            </w:r>
          </w:p>
        </w:tc>
        <w:tc>
          <w:tcPr>
            <w:tcW w:w="1985" w:type="dxa"/>
          </w:tcPr>
          <w:p w14:paraId="00104925" w14:textId="0C2F6E9F"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Se acceptă</w:t>
            </w:r>
          </w:p>
        </w:tc>
      </w:tr>
      <w:tr w:rsidR="00EB71D6" w:rsidRPr="00CA736B" w14:paraId="38988786" w14:textId="77777777" w:rsidTr="009F4006">
        <w:tc>
          <w:tcPr>
            <w:tcW w:w="485" w:type="dxa"/>
            <w:vMerge/>
          </w:tcPr>
          <w:p w14:paraId="4340A520" w14:textId="77777777"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220BA4DA" w14:textId="77777777"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33C00C13" w14:textId="77777777" w:rsidR="00EB71D6" w:rsidRPr="00A9008E" w:rsidRDefault="00EB71D6" w:rsidP="00EB71D6">
            <w:pPr>
              <w:tabs>
                <w:tab w:val="left" w:pos="851"/>
              </w:tabs>
              <w:spacing w:after="0" w:line="240" w:lineRule="auto"/>
              <w:jc w:val="both"/>
              <w:rPr>
                <w:rFonts w:ascii="Times New Roman" w:hAnsi="Times New Roman" w:cs="Times New Roman"/>
                <w:sz w:val="20"/>
                <w:szCs w:val="20"/>
              </w:rPr>
            </w:pPr>
          </w:p>
        </w:tc>
        <w:tc>
          <w:tcPr>
            <w:tcW w:w="1134" w:type="dxa"/>
            <w:vAlign w:val="center"/>
          </w:tcPr>
          <w:p w14:paraId="699BF650" w14:textId="05E2E582"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CEZ</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556B20" w14:textId="77777777" w:rsidR="00EB71D6" w:rsidRPr="00A9008E" w:rsidRDefault="00EB71D6" w:rsidP="00EB71D6">
            <w:pPr>
              <w:pStyle w:val="Heading6"/>
              <w:spacing w:line="276" w:lineRule="auto"/>
              <w:jc w:val="left"/>
              <w:outlineLvl w:val="5"/>
              <w:rPr>
                <w:b w:val="0"/>
                <w:sz w:val="20"/>
              </w:rPr>
            </w:pPr>
            <w:r w:rsidRPr="00A9008E">
              <w:rPr>
                <w:b w:val="0"/>
                <w:sz w:val="20"/>
              </w:rPr>
              <w:t xml:space="preserve"> </w:t>
            </w:r>
          </w:p>
          <w:p w14:paraId="49FB9818" w14:textId="1D4CCDFC" w:rsidR="00EB71D6" w:rsidRPr="00A9008E" w:rsidRDefault="00EB71D6" w:rsidP="00EB71D6">
            <w:pPr>
              <w:jc w:val="both"/>
              <w:rPr>
                <w:rFonts w:ascii="Times New Roman" w:hAnsi="Times New Roman" w:cs="Times New Roman"/>
                <w:strike/>
                <w:sz w:val="20"/>
                <w:szCs w:val="20"/>
              </w:rPr>
            </w:pPr>
            <w:r w:rsidRPr="00A9008E">
              <w:rPr>
                <w:rFonts w:ascii="Times New Roman" w:hAnsi="Times New Roman" w:cs="Times New Roman"/>
                <w:b/>
                <w:sz w:val="20"/>
                <w:szCs w:val="20"/>
              </w:rPr>
              <w:t xml:space="preserve"> </w:t>
            </w:r>
            <w:r w:rsidRPr="00A9008E">
              <w:rPr>
                <w:rFonts w:ascii="Times New Roman" w:hAnsi="Times New Roman" w:cs="Times New Roman"/>
                <w:sz w:val="20"/>
                <w:szCs w:val="20"/>
              </w:rPr>
              <w:t xml:space="preserve">(2) Corecția estimata se calculează conform prevederilor alin. (1), utilizând valorile realizate pentru lunile perioadei 1 ianuarie – 30 iunie 2020 pentru care există date finale raportate către ANRE, </w:t>
            </w:r>
            <w:r w:rsidRPr="00A9008E">
              <w:rPr>
                <w:rFonts w:ascii="Times New Roman" w:hAnsi="Times New Roman" w:cs="Times New Roman"/>
                <w:color w:val="FF0000"/>
                <w:sz w:val="20"/>
                <w:szCs w:val="20"/>
              </w:rPr>
              <w:t xml:space="preserve">iar </w:t>
            </w:r>
            <w:r w:rsidRPr="00A9008E">
              <w:rPr>
                <w:rFonts w:ascii="Times New Roman" w:hAnsi="Times New Roman" w:cs="Times New Roman"/>
                <w:sz w:val="20"/>
                <w:szCs w:val="20"/>
              </w:rPr>
              <w:t xml:space="preserve">pentru lunile pentru care nu exista date finale raportate de catre FUI </w:t>
            </w:r>
            <w:r w:rsidRPr="00A9008E">
              <w:rPr>
                <w:rFonts w:ascii="Times New Roman" w:hAnsi="Times New Roman" w:cs="Times New Roman"/>
                <w:strike/>
                <w:sz w:val="20"/>
                <w:szCs w:val="20"/>
              </w:rPr>
              <w:t>fiind utilizate datele aferente ultimei luni a perioadei pentru care au fost raportate date.</w:t>
            </w:r>
            <w:r w:rsidRPr="00A9008E">
              <w:rPr>
                <w:rFonts w:ascii="Times New Roman" w:hAnsi="Times New Roman" w:cs="Times New Roman"/>
                <w:color w:val="FF0000"/>
                <w:sz w:val="20"/>
                <w:szCs w:val="20"/>
              </w:rPr>
              <w:t xml:space="preserve"> FUI raporteaza date estimate.</w:t>
            </w:r>
          </w:p>
          <w:p w14:paraId="1F454ADC" w14:textId="77777777" w:rsidR="00EB71D6" w:rsidRPr="00A9008E" w:rsidRDefault="00EB71D6" w:rsidP="00EB71D6">
            <w:pPr>
              <w:spacing w:after="0" w:line="240" w:lineRule="auto"/>
              <w:jc w:val="both"/>
              <w:rPr>
                <w:rFonts w:ascii="Times New Roman" w:hAnsi="Times New Roman" w:cs="Times New Roman"/>
                <w:sz w:val="20"/>
                <w:szCs w:val="20"/>
                <w:lang w:eastAsia="en-U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0558DB3" w14:textId="57A734F5" w:rsidR="00EB71D6" w:rsidRPr="00BB5794" w:rsidRDefault="00EB71D6" w:rsidP="00EB71D6">
            <w:pPr>
              <w:spacing w:after="0" w:line="240" w:lineRule="auto"/>
              <w:jc w:val="both"/>
              <w:rPr>
                <w:rFonts w:ascii="Times New Roman" w:hAnsi="Times New Roman" w:cs="Times New Roman"/>
                <w:sz w:val="20"/>
                <w:szCs w:val="20"/>
                <w:lang w:eastAsia="en-US"/>
              </w:rPr>
            </w:pPr>
            <w:r w:rsidRPr="00BB5794">
              <w:rPr>
                <w:rFonts w:ascii="Times New Roman" w:hAnsi="Times New Roman" w:cs="Times New Roman"/>
                <w:sz w:val="20"/>
                <w:szCs w:val="20"/>
              </w:rPr>
              <w:lastRenderedPageBreak/>
              <w:t xml:space="preserve">Solicitam ca in calculul corectiei estimate pt semestrul 1 2020 sa se considere datele estimate de fiecare FUI pt perioada aprilie – iunie 2020. Extrapolarea rezultatului lunii martie la nivel de intreg trimestru 2 – 2020 nu este echitabila, intrucat atat cantitatile de energie lunare cat si pretul mediu de achiztie din trimestrul 2 difera fata de aceleasi componente ale lunii martie. CEZ Vanzare a facut o analiza a datelor raportate </w:t>
            </w:r>
            <w:r w:rsidRPr="00BB5794">
              <w:rPr>
                <w:rFonts w:ascii="Times New Roman" w:hAnsi="Times New Roman" w:cs="Times New Roman"/>
                <w:sz w:val="20"/>
                <w:szCs w:val="20"/>
              </w:rPr>
              <w:lastRenderedPageBreak/>
              <w:t>pentru luna martie, respectiv datele estimate pentru trimestrul 2, de unde a rezultat ca pretul mediu de achizitie pentru trimestrul 2 – 2020 este cu aproximativ 9 lei/MWh mai mare decat pretul mediu de achizitie realizat pentru luna martie 2020. Daca extrapolam valoarea corectiilor lunii martie, la nivel de trimestrul 2 – 2020, fata de rezultatele estimate de CEZ Vanzare pentru aceeasi perioada, rezulta o crestere nejustificata a extra-profitului la nivel de semestru 1 – 2020 cu 8 milioane lei, cu impact direct in calculul valorii tarifelor aplicate clientilor finali. Avand in vedere ca perioada de aplicare a tarifelor reglementate se incheie la 31.12.2020, recuperarea pierderile inregistrate de FUI in semestrul 2, ca urmare a aplicarii unor tarife reglementate care nu acopera integral costurile furnizorului, este incerta.</w:t>
            </w:r>
          </w:p>
        </w:tc>
        <w:tc>
          <w:tcPr>
            <w:tcW w:w="1985" w:type="dxa"/>
          </w:tcPr>
          <w:p w14:paraId="2D29D336" w14:textId="449342C9"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lastRenderedPageBreak/>
              <w:t>Articol reformulat</w:t>
            </w:r>
          </w:p>
        </w:tc>
      </w:tr>
      <w:tr w:rsidR="00EB71D6" w:rsidRPr="00CA736B" w14:paraId="392838B8" w14:textId="77777777" w:rsidTr="009F4006">
        <w:tc>
          <w:tcPr>
            <w:tcW w:w="485" w:type="dxa"/>
            <w:vMerge/>
          </w:tcPr>
          <w:p w14:paraId="19F824FC" w14:textId="77777777"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5FAFA3D3" w14:textId="77777777"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702CAC0B" w14:textId="77777777" w:rsidR="00EB71D6" w:rsidRPr="00A9008E" w:rsidRDefault="00EB71D6" w:rsidP="00EB71D6">
            <w:pPr>
              <w:tabs>
                <w:tab w:val="left" w:pos="851"/>
              </w:tabs>
              <w:spacing w:after="0" w:line="240" w:lineRule="auto"/>
              <w:jc w:val="both"/>
              <w:rPr>
                <w:rFonts w:ascii="Times New Roman" w:hAnsi="Times New Roman" w:cs="Times New Roman"/>
                <w:sz w:val="20"/>
                <w:szCs w:val="20"/>
              </w:rPr>
            </w:pPr>
          </w:p>
        </w:tc>
        <w:tc>
          <w:tcPr>
            <w:tcW w:w="1134" w:type="dxa"/>
            <w:vAlign w:val="center"/>
          </w:tcPr>
          <w:p w14:paraId="7CD10C64" w14:textId="5A62CF48"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EON</w:t>
            </w:r>
          </w:p>
        </w:tc>
        <w:tc>
          <w:tcPr>
            <w:tcW w:w="4819" w:type="dxa"/>
            <w:shd w:val="clear" w:color="auto" w:fill="auto"/>
          </w:tcPr>
          <w:p w14:paraId="7AD555D4" w14:textId="0EA40128" w:rsidR="00EB71D6" w:rsidRPr="00A9008E" w:rsidRDefault="00EB71D6" w:rsidP="00EB71D6">
            <w:pPr>
              <w:spacing w:after="0" w:line="240" w:lineRule="auto"/>
              <w:jc w:val="both"/>
              <w:rPr>
                <w:rFonts w:ascii="Times New Roman" w:hAnsi="Times New Roman" w:cs="Times New Roman"/>
                <w:sz w:val="20"/>
                <w:szCs w:val="20"/>
                <w:lang w:eastAsia="en-US"/>
              </w:rPr>
            </w:pPr>
            <w:r w:rsidRPr="00A9008E">
              <w:rPr>
                <w:rFonts w:ascii="Times New Roman" w:hAnsi="Times New Roman" w:cs="Times New Roman"/>
                <w:sz w:val="20"/>
                <w:szCs w:val="20"/>
              </w:rPr>
              <w:t xml:space="preserve">(2) Corecția estimata se calculează conform prevederilor alin. (1), utilizând valorile realizate pentru lunile perioadei 1 ianuarie – 30 iunie 2020 pentru care există date finale raportate către ANRE, pentru lunile pentru care nu exista date finale raportate de catre FUI fiind utilizate datele </w:t>
            </w:r>
            <w:r w:rsidRPr="00A9008E">
              <w:rPr>
                <w:rFonts w:ascii="Times New Roman" w:hAnsi="Times New Roman" w:cs="Times New Roman"/>
                <w:strike/>
                <w:sz w:val="20"/>
                <w:szCs w:val="20"/>
              </w:rPr>
              <w:t>aferente ultimei luni a perioadei pentru care au fost raportate date</w:t>
            </w:r>
            <w:r w:rsidRPr="00A9008E">
              <w:rPr>
                <w:rFonts w:ascii="Times New Roman" w:hAnsi="Times New Roman" w:cs="Times New Roman"/>
                <w:sz w:val="20"/>
                <w:szCs w:val="20"/>
              </w:rPr>
              <w:t xml:space="preserve"> </w:t>
            </w:r>
            <w:r w:rsidRPr="00A9008E">
              <w:rPr>
                <w:rFonts w:ascii="Times New Roman" w:hAnsi="Times New Roman" w:cs="Times New Roman"/>
                <w:b/>
                <w:sz w:val="20"/>
                <w:szCs w:val="20"/>
              </w:rPr>
              <w:t>estimate de către FUI</w:t>
            </w:r>
          </w:p>
        </w:tc>
        <w:tc>
          <w:tcPr>
            <w:tcW w:w="3686" w:type="dxa"/>
            <w:shd w:val="clear" w:color="auto" w:fill="auto"/>
          </w:tcPr>
          <w:p w14:paraId="654AAFCF" w14:textId="34CC8EEA" w:rsidR="00EB71D6" w:rsidRPr="00A9008E" w:rsidRDefault="00EB71D6" w:rsidP="00EB71D6">
            <w:pPr>
              <w:spacing w:after="0" w:line="240" w:lineRule="auto"/>
              <w:jc w:val="both"/>
              <w:rPr>
                <w:rFonts w:ascii="Times New Roman" w:hAnsi="Times New Roman" w:cs="Times New Roman"/>
                <w:sz w:val="20"/>
                <w:szCs w:val="20"/>
                <w:lang w:eastAsia="en-US"/>
              </w:rPr>
            </w:pPr>
            <w:r w:rsidRPr="00A9008E">
              <w:rPr>
                <w:rFonts w:ascii="Times New Roman" w:hAnsi="Times New Roman" w:cs="Times New Roman"/>
                <w:sz w:val="20"/>
                <w:szCs w:val="20"/>
              </w:rPr>
              <w:t>Estimările facute  de FUI sunt mai aprope de realitate față de extrapolarea datelor realizate într-o singură lună</w:t>
            </w:r>
          </w:p>
        </w:tc>
        <w:tc>
          <w:tcPr>
            <w:tcW w:w="1985" w:type="dxa"/>
          </w:tcPr>
          <w:p w14:paraId="7D477389" w14:textId="69032E1B"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Articol reformulat</w:t>
            </w:r>
          </w:p>
        </w:tc>
      </w:tr>
      <w:tr w:rsidR="00EB71D6" w:rsidRPr="00CA736B" w14:paraId="39281BF4" w14:textId="77777777" w:rsidTr="009F4006">
        <w:tc>
          <w:tcPr>
            <w:tcW w:w="485" w:type="dxa"/>
          </w:tcPr>
          <w:p w14:paraId="6C9CDB14" w14:textId="32586DCE"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r>
              <w:rPr>
                <w:rFonts w:ascii="Times New Roman" w:hAnsi="Times New Roman" w:cs="Times New Roman"/>
                <w:b/>
                <w:color w:val="000000"/>
                <w:sz w:val="20"/>
                <w:szCs w:val="20"/>
                <w:lang w:eastAsia="en-US"/>
              </w:rPr>
              <w:t>31</w:t>
            </w:r>
          </w:p>
        </w:tc>
        <w:tc>
          <w:tcPr>
            <w:tcW w:w="933" w:type="dxa"/>
            <w:vAlign w:val="center"/>
          </w:tcPr>
          <w:p w14:paraId="588D83C1" w14:textId="52C52D1E"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 11</w:t>
            </w:r>
          </w:p>
        </w:tc>
        <w:tc>
          <w:tcPr>
            <w:tcW w:w="2977" w:type="dxa"/>
            <w:vAlign w:val="center"/>
          </w:tcPr>
          <w:p w14:paraId="480455C2" w14:textId="7160AAB1" w:rsidR="00EB71D6" w:rsidRPr="00A9008E" w:rsidRDefault="00EB71D6" w:rsidP="00EB71D6">
            <w:pPr>
              <w:tabs>
                <w:tab w:val="left" w:pos="851"/>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În termen de 3 zile lucrătoare de la data intrării în vigoare a prezentei metodologii, producătorii prevazuti la art. 2 lit.b) transmit la ANRE documentația privind veniturile/costurile și producțiile/livrările/consumurile de energie astfel:</w:t>
            </w:r>
          </w:p>
        </w:tc>
        <w:tc>
          <w:tcPr>
            <w:tcW w:w="1134" w:type="dxa"/>
            <w:vAlign w:val="center"/>
          </w:tcPr>
          <w:p w14:paraId="695ADABA" w14:textId="24813D7E"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OMV Petrom</w:t>
            </w:r>
          </w:p>
        </w:tc>
        <w:tc>
          <w:tcPr>
            <w:tcW w:w="4819" w:type="dxa"/>
            <w:vAlign w:val="center"/>
          </w:tcPr>
          <w:p w14:paraId="0D20C18D" w14:textId="77777777" w:rsidR="00EB71D6" w:rsidRPr="00A9008E" w:rsidRDefault="00EB71D6" w:rsidP="00EB71D6">
            <w:pPr>
              <w:spacing w:after="0" w:line="240" w:lineRule="auto"/>
              <w:jc w:val="both"/>
              <w:rPr>
                <w:rFonts w:ascii="Times New Roman" w:hAnsi="Times New Roman" w:cs="Times New Roman"/>
                <w:sz w:val="20"/>
                <w:szCs w:val="20"/>
                <w:lang w:eastAsia="en-US"/>
              </w:rPr>
            </w:pPr>
            <w:r w:rsidRPr="00A9008E">
              <w:rPr>
                <w:rFonts w:ascii="Times New Roman" w:hAnsi="Times New Roman" w:cs="Times New Roman"/>
                <w:sz w:val="20"/>
                <w:szCs w:val="20"/>
                <w:lang w:eastAsia="en-US"/>
              </w:rPr>
              <w:t>Propunem modificarea acestora în sensul ca termenele obligatorii să fie majorate cu 2 zile lucrătoare.</w:t>
            </w:r>
          </w:p>
          <w:p w14:paraId="3CADE93B" w14:textId="77777777" w:rsidR="00EB71D6" w:rsidRPr="00A9008E" w:rsidRDefault="00EB71D6" w:rsidP="00EB71D6">
            <w:pPr>
              <w:spacing w:after="0" w:line="240" w:lineRule="auto"/>
              <w:ind w:left="1080"/>
              <w:jc w:val="both"/>
              <w:rPr>
                <w:rFonts w:ascii="Times New Roman" w:hAnsi="Times New Roman" w:cs="Times New Roman"/>
                <w:b/>
                <w:sz w:val="20"/>
                <w:szCs w:val="20"/>
                <w:lang w:eastAsia="en-US"/>
              </w:rPr>
            </w:pPr>
          </w:p>
          <w:p w14:paraId="5D85F6F2" w14:textId="77777777" w:rsidR="00EB71D6" w:rsidRPr="00A9008E" w:rsidRDefault="00EB71D6" w:rsidP="00EB71D6">
            <w:pPr>
              <w:spacing w:after="0" w:line="240" w:lineRule="auto"/>
              <w:jc w:val="both"/>
              <w:rPr>
                <w:rFonts w:ascii="Times New Roman" w:hAnsi="Times New Roman" w:cs="Times New Roman"/>
                <w:sz w:val="20"/>
                <w:szCs w:val="20"/>
              </w:rPr>
            </w:pPr>
          </w:p>
        </w:tc>
        <w:tc>
          <w:tcPr>
            <w:tcW w:w="3686" w:type="dxa"/>
            <w:vAlign w:val="center"/>
          </w:tcPr>
          <w:p w14:paraId="76D9604F" w14:textId="77777777" w:rsidR="00EB71D6" w:rsidRPr="00A9008E" w:rsidRDefault="00EB71D6" w:rsidP="00EB71D6">
            <w:pPr>
              <w:spacing w:after="0" w:line="240" w:lineRule="auto"/>
              <w:jc w:val="both"/>
              <w:rPr>
                <w:rFonts w:ascii="Times New Roman" w:hAnsi="Times New Roman" w:cs="Times New Roman"/>
                <w:sz w:val="20"/>
                <w:szCs w:val="20"/>
                <w:lang w:eastAsia="en-US"/>
              </w:rPr>
            </w:pPr>
            <w:r w:rsidRPr="00A9008E">
              <w:rPr>
                <w:rFonts w:ascii="Times New Roman" w:hAnsi="Times New Roman" w:cs="Times New Roman"/>
                <w:sz w:val="20"/>
                <w:szCs w:val="20"/>
                <w:lang w:eastAsia="en-US"/>
              </w:rPr>
              <w:t>Volumul mare de informații și date solicitate necesită un termen suplimentar celui propus în Ordin.</w:t>
            </w:r>
          </w:p>
          <w:p w14:paraId="0C50BBC6" w14:textId="77777777" w:rsidR="00EB71D6" w:rsidRPr="00A9008E" w:rsidRDefault="00EB71D6" w:rsidP="00EB71D6">
            <w:pPr>
              <w:spacing w:after="0" w:line="240" w:lineRule="auto"/>
              <w:ind w:left="1440"/>
              <w:jc w:val="both"/>
              <w:rPr>
                <w:rFonts w:ascii="Times New Roman" w:hAnsi="Times New Roman" w:cs="Times New Roman"/>
                <w:sz w:val="20"/>
                <w:szCs w:val="20"/>
                <w:lang w:eastAsia="en-US"/>
              </w:rPr>
            </w:pPr>
          </w:p>
          <w:p w14:paraId="775F98E6" w14:textId="77777777" w:rsidR="00EB71D6" w:rsidRPr="00A9008E" w:rsidRDefault="00EB71D6" w:rsidP="00EB71D6">
            <w:pPr>
              <w:pStyle w:val="ListParagraph"/>
              <w:spacing w:after="0" w:line="240" w:lineRule="auto"/>
              <w:ind w:left="20"/>
              <w:jc w:val="both"/>
              <w:rPr>
                <w:rFonts w:ascii="Times New Roman" w:hAnsi="Times New Roman" w:cs="Times New Roman"/>
                <w:sz w:val="20"/>
                <w:szCs w:val="20"/>
              </w:rPr>
            </w:pPr>
          </w:p>
        </w:tc>
        <w:tc>
          <w:tcPr>
            <w:tcW w:w="1985" w:type="dxa"/>
          </w:tcPr>
          <w:p w14:paraId="347A92FB" w14:textId="77777777"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Nu se acceptă</w:t>
            </w:r>
          </w:p>
          <w:p w14:paraId="17740EDA" w14:textId="77777777"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ANRE a elaborat un calendar de desfăşurare a activităţilor de reglementare, având în vedere data intrării în vigoare a OUG 74/2020 şi data intrării în vigoare a tarifelor reglementate </w:t>
            </w:r>
            <w:r w:rsidRPr="007D1317">
              <w:rPr>
                <w:rFonts w:ascii="Times New Roman" w:hAnsi="Times New Roman" w:cs="Times New Roman"/>
                <w:color w:val="000000"/>
                <w:sz w:val="20"/>
                <w:szCs w:val="20"/>
                <w:lang w:eastAsia="en-US"/>
              </w:rPr>
              <w:lastRenderedPageBreak/>
              <w:t>aplicabile clienţilor casnici.</w:t>
            </w:r>
          </w:p>
          <w:p w14:paraId="5330B857" w14:textId="77777777"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În plus, cuprinsul machetelor şi datele care urmează a fi transmise sunt cunoscute producătorilor din metodologiile anterioare.  </w:t>
            </w:r>
          </w:p>
          <w:p w14:paraId="29799A7B" w14:textId="038B01BA"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În actulele termene propuse pentru transmiterea datelor termenul ramas ANRE de analiză </w:t>
            </w:r>
            <w:r w:rsidR="00A250D0" w:rsidRPr="007D1317">
              <w:rPr>
                <w:rFonts w:ascii="Times New Roman" w:hAnsi="Times New Roman" w:cs="Times New Roman"/>
                <w:color w:val="000000"/>
                <w:sz w:val="20"/>
                <w:szCs w:val="20"/>
                <w:lang w:eastAsia="en-US"/>
              </w:rPr>
              <w:t>ş</w:t>
            </w:r>
            <w:r w:rsidRPr="007D1317">
              <w:rPr>
                <w:rFonts w:ascii="Times New Roman" w:hAnsi="Times New Roman" w:cs="Times New Roman"/>
                <w:color w:val="000000"/>
                <w:sz w:val="20"/>
                <w:szCs w:val="20"/>
                <w:lang w:eastAsia="en-US"/>
              </w:rPr>
              <w:t>i procedură internă de aprobare este foarte scurt astfel încât atât deciziile cât și tarifele reglementate să fie aprobate pân</w:t>
            </w:r>
            <w:r w:rsidR="00A250D0" w:rsidRPr="007D1317">
              <w:rPr>
                <w:rFonts w:ascii="Times New Roman" w:hAnsi="Times New Roman" w:cs="Times New Roman"/>
                <w:color w:val="000000"/>
                <w:sz w:val="20"/>
                <w:szCs w:val="20"/>
                <w:lang w:eastAsia="en-US"/>
              </w:rPr>
              <w:t>ă</w:t>
            </w:r>
            <w:r w:rsidRPr="007D1317">
              <w:rPr>
                <w:rFonts w:ascii="Times New Roman" w:hAnsi="Times New Roman" w:cs="Times New Roman"/>
                <w:color w:val="000000"/>
                <w:sz w:val="20"/>
                <w:szCs w:val="20"/>
                <w:lang w:eastAsia="en-US"/>
              </w:rPr>
              <w:t xml:space="preserve"> în data de 1 iulie 2020.</w:t>
            </w:r>
          </w:p>
        </w:tc>
      </w:tr>
      <w:tr w:rsidR="00EB71D6" w:rsidRPr="00CA736B" w14:paraId="08BF4D6E" w14:textId="77777777" w:rsidTr="009F4006">
        <w:tc>
          <w:tcPr>
            <w:tcW w:w="485" w:type="dxa"/>
            <w:vMerge w:val="restart"/>
          </w:tcPr>
          <w:p w14:paraId="06060C90" w14:textId="2575C6CD"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lastRenderedPageBreak/>
              <w:t>3</w:t>
            </w:r>
            <w:r>
              <w:rPr>
                <w:rFonts w:ascii="Times New Roman" w:hAnsi="Times New Roman" w:cs="Times New Roman"/>
                <w:b/>
                <w:color w:val="000000"/>
                <w:sz w:val="20"/>
                <w:szCs w:val="20"/>
                <w:lang w:eastAsia="en-US"/>
              </w:rPr>
              <w:t>2</w:t>
            </w:r>
          </w:p>
        </w:tc>
        <w:tc>
          <w:tcPr>
            <w:tcW w:w="933" w:type="dxa"/>
            <w:vMerge w:val="restart"/>
            <w:vAlign w:val="center"/>
          </w:tcPr>
          <w:p w14:paraId="311CB65F" w14:textId="2E0A37A6"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 12</w:t>
            </w:r>
          </w:p>
        </w:tc>
        <w:tc>
          <w:tcPr>
            <w:tcW w:w="2977" w:type="dxa"/>
            <w:vMerge w:val="restart"/>
            <w:vAlign w:val="center"/>
          </w:tcPr>
          <w:p w14:paraId="6F79F366" w14:textId="77777777" w:rsidR="00EB71D6" w:rsidRPr="00A9008E" w:rsidRDefault="00EB71D6" w:rsidP="00EB71D6">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b/>
                <w:sz w:val="20"/>
                <w:szCs w:val="20"/>
              </w:rPr>
              <w:t>(1)</w:t>
            </w:r>
            <w:r w:rsidRPr="00A9008E">
              <w:rPr>
                <w:rFonts w:ascii="Times New Roman" w:hAnsi="Times New Roman" w:cs="Times New Roman"/>
                <w:sz w:val="20"/>
                <w:szCs w:val="20"/>
              </w:rPr>
              <w:t xml:space="preserve"> În termen de două zile lucrătoare de la data intrării în vigoare a prezentei metodologii, producătorii transmit la ANRE:</w:t>
            </w:r>
          </w:p>
          <w:p w14:paraId="347B7DFA" w14:textId="77777777" w:rsidR="00EB71D6" w:rsidRPr="00A9008E" w:rsidRDefault="00EB71D6" w:rsidP="00EB71D6">
            <w:pPr>
              <w:tabs>
                <w:tab w:val="left" w:pos="709"/>
              </w:tabs>
              <w:spacing w:after="0" w:line="240" w:lineRule="auto"/>
              <w:contextualSpacing/>
              <w:jc w:val="both"/>
              <w:rPr>
                <w:rFonts w:ascii="Times New Roman" w:hAnsi="Times New Roman" w:cs="Times New Roman"/>
                <w:sz w:val="20"/>
                <w:szCs w:val="20"/>
              </w:rPr>
            </w:pPr>
            <w:r w:rsidRPr="00A9008E">
              <w:rPr>
                <w:rFonts w:ascii="Times New Roman" w:hAnsi="Times New Roman" w:cs="Times New Roman"/>
                <w:sz w:val="20"/>
                <w:szCs w:val="20"/>
              </w:rPr>
              <w:t>a) cantitățile orare de energie electrică disponibile, determinate de către aceștia pentru perioada 1 iulie - 31 decembrie 2020;</w:t>
            </w:r>
          </w:p>
          <w:p w14:paraId="358D2DFC" w14:textId="009CA548" w:rsidR="00EB71D6" w:rsidRPr="00A9008E" w:rsidRDefault="00EB71D6" w:rsidP="00EB71D6">
            <w:pPr>
              <w:tabs>
                <w:tab w:val="left" w:pos="851"/>
              </w:tabs>
              <w:spacing w:after="0" w:line="240" w:lineRule="auto"/>
              <w:jc w:val="both"/>
              <w:rPr>
                <w:rFonts w:ascii="Times New Roman" w:hAnsi="Times New Roman" w:cs="Times New Roman"/>
                <w:sz w:val="20"/>
                <w:szCs w:val="20"/>
              </w:rPr>
            </w:pPr>
            <w:r w:rsidRPr="00A9008E">
              <w:rPr>
                <w:rFonts w:ascii="Times New Roman" w:hAnsi="Times New Roman" w:cs="Times New Roman"/>
                <w:b/>
                <w:sz w:val="20"/>
                <w:szCs w:val="20"/>
              </w:rPr>
              <w:t>(2)</w:t>
            </w:r>
            <w:r w:rsidRPr="00A9008E">
              <w:rPr>
                <w:rFonts w:ascii="Times New Roman" w:hAnsi="Times New Roman" w:cs="Times New Roman"/>
                <w:sz w:val="20"/>
                <w:szCs w:val="20"/>
              </w:rPr>
              <w:t xml:space="preserve"> Cantitățile de energie electrică prevăzute la alin. (1) lit. a) sunt cantități ferme și se iau în calcul de către ANRE la stabilirea obligațiilor de vânzare pe bază de contracte reglementate, conform prevederilor art. 6 alin. (13), (14) si alin. (16).</w:t>
            </w:r>
          </w:p>
        </w:tc>
        <w:tc>
          <w:tcPr>
            <w:tcW w:w="1134" w:type="dxa"/>
            <w:vAlign w:val="center"/>
          </w:tcPr>
          <w:p w14:paraId="0429DD5D" w14:textId="490EF49E"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OMV Petrom</w:t>
            </w:r>
          </w:p>
        </w:tc>
        <w:tc>
          <w:tcPr>
            <w:tcW w:w="4819" w:type="dxa"/>
            <w:vAlign w:val="center"/>
          </w:tcPr>
          <w:p w14:paraId="551DF0D5" w14:textId="0DACC2B4" w:rsidR="00EB71D6" w:rsidRPr="00A9008E" w:rsidRDefault="00EB71D6" w:rsidP="00EB71D6">
            <w:pPr>
              <w:spacing w:after="0" w:line="240" w:lineRule="auto"/>
              <w:jc w:val="both"/>
              <w:rPr>
                <w:rFonts w:ascii="Times New Roman" w:hAnsi="Times New Roman" w:cs="Times New Roman"/>
                <w:sz w:val="20"/>
                <w:szCs w:val="20"/>
                <w:lang w:eastAsia="en-US"/>
              </w:rPr>
            </w:pPr>
            <w:r w:rsidRPr="00A9008E">
              <w:rPr>
                <w:rFonts w:ascii="Times New Roman" w:hAnsi="Times New Roman" w:cs="Times New Roman"/>
                <w:sz w:val="20"/>
                <w:szCs w:val="20"/>
                <w:lang w:eastAsia="en-US"/>
              </w:rPr>
              <w:t>Propunem modificarea acestora în sensul ca termenele obligatorii să fie majorate cu 2 zile lucrătoare.</w:t>
            </w:r>
          </w:p>
        </w:tc>
        <w:tc>
          <w:tcPr>
            <w:tcW w:w="3686" w:type="dxa"/>
            <w:vAlign w:val="center"/>
          </w:tcPr>
          <w:p w14:paraId="78ACF01F" w14:textId="37B632C8" w:rsidR="00EB71D6" w:rsidRPr="00A9008E" w:rsidRDefault="00EB71D6" w:rsidP="00EB71D6">
            <w:pPr>
              <w:spacing w:after="0" w:line="240" w:lineRule="auto"/>
              <w:jc w:val="both"/>
              <w:rPr>
                <w:rFonts w:ascii="Times New Roman" w:hAnsi="Times New Roman" w:cs="Times New Roman"/>
                <w:sz w:val="20"/>
                <w:szCs w:val="20"/>
                <w:lang w:eastAsia="en-US"/>
              </w:rPr>
            </w:pPr>
            <w:r w:rsidRPr="00A9008E">
              <w:rPr>
                <w:rFonts w:ascii="Times New Roman" w:hAnsi="Times New Roman" w:cs="Times New Roman"/>
                <w:sz w:val="20"/>
                <w:szCs w:val="20"/>
                <w:lang w:eastAsia="en-US"/>
              </w:rPr>
              <w:t>Volumul mare de informații și date solicitate necesită un termen suplimentar celui propus în Ordin.</w:t>
            </w:r>
          </w:p>
        </w:tc>
        <w:tc>
          <w:tcPr>
            <w:tcW w:w="1985" w:type="dxa"/>
          </w:tcPr>
          <w:p w14:paraId="5916D7AD" w14:textId="77777777"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Nu se acceptă</w:t>
            </w:r>
          </w:p>
          <w:p w14:paraId="1D84BFD0" w14:textId="61E8BBCB" w:rsidR="00EB71D6" w:rsidRPr="007D1317" w:rsidRDefault="008B0BB7"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Conform motiva</w:t>
            </w:r>
            <w:r w:rsidR="00A250D0" w:rsidRPr="007D1317">
              <w:rPr>
                <w:rFonts w:ascii="Times New Roman" w:hAnsi="Times New Roman" w:cs="Times New Roman"/>
                <w:color w:val="000000"/>
                <w:sz w:val="20"/>
                <w:szCs w:val="20"/>
                <w:lang w:eastAsia="en-US"/>
              </w:rPr>
              <w:t>ţ</w:t>
            </w:r>
            <w:r w:rsidRPr="007D1317">
              <w:rPr>
                <w:rFonts w:ascii="Times New Roman" w:hAnsi="Times New Roman" w:cs="Times New Roman"/>
                <w:color w:val="000000"/>
                <w:sz w:val="20"/>
                <w:szCs w:val="20"/>
                <w:lang w:eastAsia="en-US"/>
              </w:rPr>
              <w:t>iei prezentate mai sus</w:t>
            </w:r>
          </w:p>
        </w:tc>
      </w:tr>
      <w:tr w:rsidR="00EB71D6" w:rsidRPr="00CA736B" w14:paraId="7E3340EF" w14:textId="77777777" w:rsidTr="009F4006">
        <w:tc>
          <w:tcPr>
            <w:tcW w:w="485" w:type="dxa"/>
            <w:vMerge/>
          </w:tcPr>
          <w:p w14:paraId="08274BE7" w14:textId="77777777"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66979796" w14:textId="7FE06AD7" w:rsidR="00EB71D6" w:rsidRPr="00A9008E" w:rsidRDefault="00EB71D6" w:rsidP="00EB71D6">
            <w:pPr>
              <w:autoSpaceDE w:val="0"/>
              <w:autoSpaceDN w:val="0"/>
              <w:adjustRightInd w:val="0"/>
              <w:spacing w:after="0" w:line="240" w:lineRule="auto"/>
              <w:rPr>
                <w:rFonts w:ascii="Times New Roman" w:hAnsi="Times New Roman" w:cs="Times New Roman"/>
                <w:bCs/>
                <w:sz w:val="20"/>
                <w:szCs w:val="20"/>
              </w:rPr>
            </w:pPr>
          </w:p>
        </w:tc>
        <w:tc>
          <w:tcPr>
            <w:tcW w:w="2977" w:type="dxa"/>
            <w:vMerge/>
            <w:vAlign w:val="center"/>
          </w:tcPr>
          <w:p w14:paraId="609F37F2" w14:textId="74C2C7DA" w:rsidR="00EB71D6" w:rsidRPr="00A9008E" w:rsidRDefault="00EB71D6" w:rsidP="00EB71D6">
            <w:pPr>
              <w:tabs>
                <w:tab w:val="left" w:pos="851"/>
              </w:tabs>
              <w:spacing w:after="0" w:line="240" w:lineRule="auto"/>
              <w:jc w:val="both"/>
              <w:rPr>
                <w:rFonts w:ascii="Times New Roman" w:hAnsi="Times New Roman" w:cs="Times New Roman"/>
                <w:sz w:val="20"/>
                <w:szCs w:val="20"/>
              </w:rPr>
            </w:pPr>
          </w:p>
        </w:tc>
        <w:tc>
          <w:tcPr>
            <w:tcW w:w="1134" w:type="dxa"/>
            <w:vAlign w:val="center"/>
          </w:tcPr>
          <w:p w14:paraId="573232AD" w14:textId="7116C3D9"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Hidroelectrica</w:t>
            </w:r>
          </w:p>
        </w:tc>
        <w:tc>
          <w:tcPr>
            <w:tcW w:w="4819" w:type="dxa"/>
            <w:vAlign w:val="center"/>
          </w:tcPr>
          <w:p w14:paraId="11645F69" w14:textId="082CBE7B" w:rsidR="00EB71D6" w:rsidRPr="00A9008E" w:rsidRDefault="00EB71D6" w:rsidP="00EB71D6">
            <w:pPr>
              <w:pStyle w:val="ListParagraph"/>
              <w:numPr>
                <w:ilvl w:val="0"/>
                <w:numId w:val="36"/>
              </w:numPr>
              <w:spacing w:after="0" w:line="240" w:lineRule="auto"/>
              <w:ind w:left="0"/>
              <w:contextualSpacing/>
              <w:jc w:val="both"/>
              <w:rPr>
                <w:rFonts w:ascii="Times New Roman" w:hAnsi="Times New Roman" w:cs="Times New Roman"/>
                <w:color w:val="000000"/>
                <w:sz w:val="20"/>
                <w:szCs w:val="20"/>
              </w:rPr>
            </w:pPr>
            <w:r w:rsidRPr="00A9008E">
              <w:rPr>
                <w:rFonts w:ascii="Times New Roman" w:hAnsi="Times New Roman" w:cs="Times New Roman"/>
                <w:color w:val="000000"/>
                <w:kern w:val="24"/>
                <w:sz w:val="20"/>
                <w:szCs w:val="20"/>
              </w:rPr>
              <w:t xml:space="preserve">(1) In cazul HIDROELECTRICA, cantitatile de energie electrica sunt ESTIMATE PE BAZA UNEI PROGNOZE HIDROLOGICE, care are un grad de incertitudine. </w:t>
            </w:r>
            <w:r w:rsidRPr="00A9008E">
              <w:rPr>
                <w:rFonts w:ascii="Times New Roman" w:hAnsi="Times New Roman" w:cs="Times New Roman"/>
                <w:color w:val="000000"/>
                <w:sz w:val="20"/>
                <w:szCs w:val="20"/>
              </w:rPr>
              <w:t xml:space="preserve">Energia electrica produsa de HIDROELECTRICA depinde direct de hidraulicitate, astfel incat “disponibilitatea” este un termen cu un spectru foarte larg valoric. </w:t>
            </w:r>
          </w:p>
          <w:p w14:paraId="52ACF11F" w14:textId="77777777" w:rsidR="00EB71D6" w:rsidRPr="00A9008E" w:rsidRDefault="00EB71D6" w:rsidP="00EB71D6">
            <w:pPr>
              <w:spacing w:after="0" w:line="240" w:lineRule="auto"/>
              <w:jc w:val="both"/>
              <w:rPr>
                <w:rFonts w:ascii="Times New Roman" w:hAnsi="Times New Roman" w:cs="Times New Roman"/>
                <w:bCs/>
                <w:sz w:val="20"/>
                <w:szCs w:val="20"/>
              </w:rPr>
            </w:pPr>
            <w:r w:rsidRPr="00A9008E">
              <w:rPr>
                <w:rFonts w:ascii="Times New Roman" w:hAnsi="Times New Roman" w:cs="Times New Roman"/>
                <w:bCs/>
                <w:sz w:val="20"/>
                <w:szCs w:val="20"/>
              </w:rPr>
              <w:t>De asemenea, HIDROELECTRICA SA trebuie sa respecte si prevederile HG privind viitorul „Program de iarna”, depinzand astfel de hidraulicitatea estimata a fi deficitara pentru semestrul II 2020.</w:t>
            </w:r>
          </w:p>
          <w:p w14:paraId="01C0C197" w14:textId="38793E2D" w:rsidR="00EB71D6" w:rsidRDefault="00EB71D6" w:rsidP="00EB71D6">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lang w:val="en-US"/>
              </w:rPr>
              <w:t xml:space="preserve">Stabilirea ca obligatii de livrare a unor cantitati de energie pe piata reglementata, care sa conduca la valori ale productiei superioare fata de cele estimate lunar in cursul </w:t>
            </w:r>
            <w:r w:rsidRPr="00A9008E">
              <w:rPr>
                <w:rFonts w:ascii="Times New Roman" w:hAnsi="Times New Roman" w:cs="Times New Roman"/>
                <w:sz w:val="20"/>
                <w:szCs w:val="20"/>
                <w:lang w:val="en-US"/>
              </w:rPr>
              <w:lastRenderedPageBreak/>
              <w:t>semestrul II 2020 pot avea consecinte extrem de grave asupra functionarii in siguranta a SEN si a activitatii comerciale a companiei</w:t>
            </w:r>
            <w:r w:rsidRPr="00BB5794">
              <w:rPr>
                <w:rFonts w:ascii="Times New Roman" w:hAnsi="Times New Roman" w:cs="Times New Roman"/>
                <w:sz w:val="20"/>
                <w:szCs w:val="20"/>
              </w:rPr>
              <w:t xml:space="preserve"> </w:t>
            </w:r>
          </w:p>
          <w:p w14:paraId="3BCF090A" w14:textId="10F35A0B" w:rsidR="00EB71D6" w:rsidRPr="00A9008E" w:rsidRDefault="00EB71D6" w:rsidP="00EB71D6">
            <w:pPr>
              <w:spacing w:after="0" w:line="240" w:lineRule="auto"/>
              <w:jc w:val="both"/>
              <w:rPr>
                <w:rFonts w:ascii="Times New Roman" w:hAnsi="Times New Roman" w:cs="Times New Roman"/>
                <w:sz w:val="20"/>
                <w:szCs w:val="20"/>
                <w:lang w:eastAsia="en-US"/>
              </w:rPr>
            </w:pPr>
            <w:r w:rsidRPr="00BB5794">
              <w:rPr>
                <w:rFonts w:ascii="Times New Roman" w:hAnsi="Times New Roman" w:cs="Times New Roman"/>
                <w:sz w:val="20"/>
                <w:szCs w:val="20"/>
              </w:rPr>
              <w:t xml:space="preserve">(2) </w:t>
            </w:r>
            <w:r w:rsidRPr="00A9008E">
              <w:rPr>
                <w:rFonts w:ascii="Times New Roman" w:hAnsi="Times New Roman" w:cs="Times New Roman"/>
                <w:sz w:val="20"/>
                <w:szCs w:val="20"/>
                <w:lang w:val="en-US"/>
              </w:rPr>
              <w:t>Obligativitatea vanzarii unor cantitati ferme de energie electrica, fara a se tine cont de hidraulicitatea deficitara estimata pentru semestrul II 2020, poate rezulta in  stabilirea ca obligatii de livrare a unor cantitati de energie pe piata reglementata, care sa conduca la valori ale productiei superioare fata de cele estimate lunar pentru semestrul II 2020.</w:t>
            </w:r>
          </w:p>
        </w:tc>
        <w:tc>
          <w:tcPr>
            <w:tcW w:w="3686" w:type="dxa"/>
            <w:vAlign w:val="center"/>
          </w:tcPr>
          <w:p w14:paraId="109A9795" w14:textId="77777777" w:rsidR="00EB71D6" w:rsidRPr="00A9008E" w:rsidRDefault="00EB71D6" w:rsidP="00EB71D6">
            <w:pPr>
              <w:spacing w:after="0" w:line="240" w:lineRule="auto"/>
              <w:jc w:val="both"/>
              <w:rPr>
                <w:rFonts w:ascii="Times New Roman" w:hAnsi="Times New Roman" w:cs="Times New Roman"/>
                <w:sz w:val="20"/>
                <w:szCs w:val="20"/>
                <w:lang w:eastAsia="en-US"/>
              </w:rPr>
            </w:pPr>
          </w:p>
        </w:tc>
        <w:tc>
          <w:tcPr>
            <w:tcW w:w="1985" w:type="dxa"/>
          </w:tcPr>
          <w:p w14:paraId="15B5E588" w14:textId="1549B490"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Idem mai sus</w:t>
            </w:r>
          </w:p>
        </w:tc>
      </w:tr>
      <w:tr w:rsidR="008B0BB7" w:rsidRPr="00CA736B" w14:paraId="5BE98D27" w14:textId="77777777" w:rsidTr="009F4006">
        <w:tc>
          <w:tcPr>
            <w:tcW w:w="485" w:type="dxa"/>
          </w:tcPr>
          <w:p w14:paraId="41E31C9E" w14:textId="1C95449C" w:rsidR="008B0BB7" w:rsidRPr="00A9008E" w:rsidRDefault="008B0BB7" w:rsidP="008B0BB7">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lastRenderedPageBreak/>
              <w:t>3</w:t>
            </w:r>
            <w:r>
              <w:rPr>
                <w:rFonts w:ascii="Times New Roman" w:hAnsi="Times New Roman" w:cs="Times New Roman"/>
                <w:b/>
                <w:color w:val="000000"/>
                <w:sz w:val="20"/>
                <w:szCs w:val="20"/>
                <w:lang w:eastAsia="en-US"/>
              </w:rPr>
              <w:t>3</w:t>
            </w:r>
          </w:p>
        </w:tc>
        <w:tc>
          <w:tcPr>
            <w:tcW w:w="933" w:type="dxa"/>
            <w:vAlign w:val="center"/>
          </w:tcPr>
          <w:p w14:paraId="40CDAD65" w14:textId="67777388" w:rsidR="008B0BB7" w:rsidRPr="00A9008E" w:rsidRDefault="008B0BB7" w:rsidP="008B0BB7">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 13</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81C6EC" w14:textId="75C50882" w:rsidR="008B0BB7" w:rsidRPr="00A9008E" w:rsidRDefault="008B0BB7" w:rsidP="008B0BB7">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 În termen de două zile lucrătoare de la data intrării în vigoare a prezentei metodologii,  fiecare FUI transmite la ANRE:</w:t>
            </w:r>
          </w:p>
        </w:tc>
        <w:tc>
          <w:tcPr>
            <w:tcW w:w="1134" w:type="dxa"/>
            <w:vAlign w:val="center"/>
          </w:tcPr>
          <w:p w14:paraId="66B90D4B" w14:textId="75D33380" w:rsidR="008B0BB7" w:rsidRPr="00A9008E" w:rsidRDefault="008B0BB7" w:rsidP="008B0BB7">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CEZ</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3FF3F9" w14:textId="65123840" w:rsidR="008B0BB7" w:rsidRPr="00A9008E" w:rsidRDefault="008B0BB7" w:rsidP="008B0BB7">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În termen de </w:t>
            </w:r>
            <w:r w:rsidRPr="00A9008E">
              <w:rPr>
                <w:rFonts w:ascii="Times New Roman" w:hAnsi="Times New Roman" w:cs="Times New Roman"/>
                <w:strike/>
                <w:sz w:val="20"/>
                <w:szCs w:val="20"/>
              </w:rPr>
              <w:t>două</w:t>
            </w:r>
            <w:r w:rsidRPr="00A9008E">
              <w:rPr>
                <w:rFonts w:ascii="Times New Roman" w:hAnsi="Times New Roman" w:cs="Times New Roman"/>
                <w:sz w:val="20"/>
                <w:szCs w:val="20"/>
              </w:rPr>
              <w:t xml:space="preserve"> </w:t>
            </w:r>
            <w:r w:rsidRPr="00A9008E">
              <w:rPr>
                <w:rFonts w:ascii="Times New Roman" w:hAnsi="Times New Roman" w:cs="Times New Roman"/>
                <w:color w:val="FF0000"/>
                <w:sz w:val="20"/>
                <w:szCs w:val="20"/>
              </w:rPr>
              <w:t xml:space="preserve">trei </w:t>
            </w:r>
            <w:r w:rsidRPr="00A9008E">
              <w:rPr>
                <w:rFonts w:ascii="Times New Roman" w:hAnsi="Times New Roman" w:cs="Times New Roman"/>
                <w:sz w:val="20"/>
                <w:szCs w:val="20"/>
              </w:rPr>
              <w:t>zile lucrătoare de la data intrării în vigoare a prezentei metodologii,  fiecare FUI transmite la ANRE:</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47F8FB9" w14:textId="5F4F7162" w:rsidR="008B0BB7" w:rsidRPr="00A9008E" w:rsidRDefault="008B0BB7" w:rsidP="008B0BB7">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Solicitam ca FUI sa aiba un termen de 3 zile lucratoarea pentru a transmite datele necesare fundamentarii tarifelor reglementate, avand in vedere volumul de informatii care trebuie pregatite in baza unui reglementari nou intrate un vigoare.</w:t>
            </w:r>
          </w:p>
        </w:tc>
        <w:tc>
          <w:tcPr>
            <w:tcW w:w="1985" w:type="dxa"/>
          </w:tcPr>
          <w:p w14:paraId="46E672F2" w14:textId="77777777" w:rsidR="008B0BB7" w:rsidRPr="007D1317" w:rsidRDefault="008B0BB7"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Nu se acceptă</w:t>
            </w:r>
          </w:p>
          <w:p w14:paraId="2CB94DC7" w14:textId="10E2A452" w:rsidR="008B0BB7" w:rsidRPr="007D1317" w:rsidRDefault="008B0BB7"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Conform motiva</w:t>
            </w:r>
            <w:r w:rsidR="001E7D54" w:rsidRPr="007D1317">
              <w:rPr>
                <w:rFonts w:ascii="Times New Roman" w:hAnsi="Times New Roman" w:cs="Times New Roman"/>
                <w:color w:val="000000"/>
                <w:sz w:val="20"/>
                <w:szCs w:val="20"/>
                <w:lang w:eastAsia="en-US"/>
              </w:rPr>
              <w:t>ţ</w:t>
            </w:r>
            <w:r w:rsidRPr="007D1317">
              <w:rPr>
                <w:rFonts w:ascii="Times New Roman" w:hAnsi="Times New Roman" w:cs="Times New Roman"/>
                <w:color w:val="000000"/>
                <w:sz w:val="20"/>
                <w:szCs w:val="20"/>
                <w:lang w:eastAsia="en-US"/>
              </w:rPr>
              <w:t>iei prezentate mai sus</w:t>
            </w:r>
          </w:p>
        </w:tc>
      </w:tr>
      <w:tr w:rsidR="00EB71D6" w:rsidRPr="00CA736B" w14:paraId="44ACB3DD" w14:textId="77777777" w:rsidTr="009F4006">
        <w:tc>
          <w:tcPr>
            <w:tcW w:w="485" w:type="dxa"/>
            <w:vMerge w:val="restart"/>
          </w:tcPr>
          <w:p w14:paraId="3D5121E1" w14:textId="1DE60688"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r w:rsidRPr="00A9008E">
              <w:rPr>
                <w:rFonts w:ascii="Times New Roman" w:hAnsi="Times New Roman" w:cs="Times New Roman"/>
                <w:b/>
                <w:color w:val="000000"/>
                <w:sz w:val="20"/>
                <w:szCs w:val="20"/>
                <w:lang w:eastAsia="en-US"/>
              </w:rPr>
              <w:t>3</w:t>
            </w:r>
            <w:r>
              <w:rPr>
                <w:rFonts w:ascii="Times New Roman" w:hAnsi="Times New Roman" w:cs="Times New Roman"/>
                <w:b/>
                <w:color w:val="000000"/>
                <w:sz w:val="20"/>
                <w:szCs w:val="20"/>
                <w:lang w:eastAsia="en-US"/>
              </w:rPr>
              <w:t>4</w:t>
            </w:r>
          </w:p>
        </w:tc>
        <w:tc>
          <w:tcPr>
            <w:tcW w:w="933" w:type="dxa"/>
            <w:vMerge w:val="restart"/>
            <w:vAlign w:val="center"/>
          </w:tcPr>
          <w:p w14:paraId="6C8D777F" w14:textId="1DC78CD1"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 14</w:t>
            </w:r>
          </w:p>
        </w:tc>
        <w:tc>
          <w:tcPr>
            <w:tcW w:w="2977" w:type="dxa"/>
            <w:vMerge w:val="restart"/>
            <w:vAlign w:val="center"/>
          </w:tcPr>
          <w:p w14:paraId="786B4AA8" w14:textId="3E0E4189" w:rsidR="00EB71D6" w:rsidRPr="00A9008E" w:rsidRDefault="00EB71D6" w:rsidP="00EB71D6">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(1) În termen de două zile lucrătoare de la intrarea în vigoare a prezentei metodologii OPCOM stabilește și comunică ANRE și FUI: </w:t>
            </w:r>
          </w:p>
          <w:p w14:paraId="471C0E69" w14:textId="40E74F3C" w:rsidR="00EB71D6" w:rsidRPr="00A9008E" w:rsidRDefault="00EB71D6" w:rsidP="00EB71D6">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ab/>
              <w:t xml:space="preserve">- valoarea </w:t>
            </w:r>
            <m:oMath>
              <m:sSubSup>
                <m:sSubSupPr>
                  <m:ctrlPr>
                    <w:rPr>
                      <w:rFonts w:ascii="Cambria Math" w:hAnsi="Cambria Math" w:cs="Times New Roman"/>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m:t>
                  </m:r>
                  <m:r>
                    <m:rPr>
                      <m:sty m:val="p"/>
                    </m:rPr>
                    <w:rPr>
                      <w:rFonts w:ascii="Cambria Math" w:hAnsi="Cambria Math" w:cs="Times New Roman"/>
                      <w:sz w:val="20"/>
                      <w:szCs w:val="20"/>
                    </w:rPr>
                    <m:t>,</m:t>
                  </m:r>
                  <m:r>
                    <w:rPr>
                      <w:rFonts w:ascii="Cambria Math" w:hAnsi="Cambria Math" w:cs="Times New Roman"/>
                      <w:sz w:val="20"/>
                      <w:szCs w:val="20"/>
                    </w:rPr>
                    <m:t>i</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aferentă perioadei 1 iulie – 31 decembrie 2020,;</w:t>
            </w:r>
          </w:p>
          <w:p w14:paraId="1A61A3E5" w14:textId="7B5A9A30" w:rsidR="00EB71D6" w:rsidRPr="00A9008E" w:rsidRDefault="00EB71D6" w:rsidP="00EB71D6">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ab/>
              <w:t xml:space="preserve">- valoarea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 xml:space="preserve">achpzu,i </m:t>
                  </m:r>
                </m:sub>
                <m:sup>
                  <m:r>
                    <w:rPr>
                      <w:rFonts w:ascii="Cambria Math" w:hAnsi="Cambria Math" w:cs="Times New Roman"/>
                      <w:sz w:val="20"/>
                      <w:szCs w:val="20"/>
                    </w:rPr>
                    <m:t>TR</m:t>
                  </m:r>
                </m:sup>
              </m:sSubSup>
            </m:oMath>
          </w:p>
          <w:p w14:paraId="2ED94230" w14:textId="7287C084" w:rsidR="00EB71D6" w:rsidRPr="00A9008E" w:rsidRDefault="00EB71D6" w:rsidP="00EB71D6">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ab/>
              <w:t xml:space="preserve">- valoarea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achccf</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aferenta perioadei 1 ianuarie – 30 iunie 2020, luand in considerare contractele incheiate dupa data de 11 decembrie 2019 pana cu doua zile anterior datei transmiterii.</w:t>
            </w:r>
          </w:p>
          <w:p w14:paraId="5FCCF58A" w14:textId="24B068E5" w:rsidR="00EB71D6" w:rsidRPr="00A9008E" w:rsidRDefault="00EB71D6" w:rsidP="00EB71D6">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 (2) În calculul </w:t>
            </w:r>
            <m:oMath>
              <m:sSubSup>
                <m:sSubSupPr>
                  <m:ctrlPr>
                    <w:rPr>
                      <w:rFonts w:ascii="Cambria Math" w:hAnsi="Cambria Math" w:cs="Times New Roman"/>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m:t>
                  </m:r>
                  <m:r>
                    <m:rPr>
                      <m:sty m:val="p"/>
                    </m:rPr>
                    <w:rPr>
                      <w:rFonts w:ascii="Cambria Math" w:hAnsi="Cambria Math" w:cs="Times New Roman"/>
                      <w:sz w:val="20"/>
                      <w:szCs w:val="20"/>
                    </w:rPr>
                    <m:t>,</m:t>
                  </m:r>
                  <m:r>
                    <w:rPr>
                      <w:rFonts w:ascii="Cambria Math" w:hAnsi="Cambria Math" w:cs="Times New Roman"/>
                      <w:sz w:val="20"/>
                      <w:szCs w:val="20"/>
                    </w:rPr>
                    <m:t>i</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si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achccf</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nu se iau în considerare contractele de vânzare – cumpărare a energiei electrice cu livrare în perioada de aplicare care au încetat din inițiativa vânzătorului până la data </w:t>
            </w:r>
            <w:r w:rsidRPr="00A9008E">
              <w:rPr>
                <w:rFonts w:ascii="Times New Roman" w:hAnsi="Times New Roman" w:cs="Times New Roman"/>
                <w:sz w:val="20"/>
                <w:szCs w:val="20"/>
              </w:rPr>
              <w:lastRenderedPageBreak/>
              <w:t xml:space="preserve">comunicării valorilor de către OPCOM, si referitor la care OPCOM a fost informat până la data comunicării . </w:t>
            </w:r>
          </w:p>
          <w:p w14:paraId="0EE441CE" w14:textId="095708BE" w:rsidR="00EB71D6" w:rsidRPr="00A9008E" w:rsidRDefault="00EB71D6" w:rsidP="00EB71D6">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(2) În calculul </w:t>
            </w:r>
            <m:oMath>
              <m:sSubSup>
                <m:sSubSupPr>
                  <m:ctrlPr>
                    <w:rPr>
                      <w:rFonts w:ascii="Cambria Math" w:eastAsia="Calibri" w:hAnsi="Cambria Math" w:cs="Times New Roman"/>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m:t>
                  </m:r>
                  <m:r>
                    <m:rPr>
                      <m:sty m:val="p"/>
                    </m:rPr>
                    <w:rPr>
                      <w:rFonts w:ascii="Cambria Math" w:hAnsi="Cambria Math" w:cs="Times New Roman"/>
                      <w:sz w:val="20"/>
                      <w:szCs w:val="20"/>
                    </w:rPr>
                    <m:t>,</m:t>
                  </m:r>
                  <m:r>
                    <w:rPr>
                      <w:rFonts w:ascii="Cambria Math" w:hAnsi="Cambria Math" w:cs="Times New Roman"/>
                      <w:sz w:val="20"/>
                      <w:szCs w:val="20"/>
                    </w:rPr>
                    <m:t>i</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si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achccf</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nu se iau în considerare contractele de vânzare – cumpărare a energiei electrice cu livrare în perioada de aplicare care au încetat din inițiativa vânzătorului până la data comunicării valorilor de către OPCOM, si referitor la care OPCOM a fost informat până la data comunicării . </w:t>
            </w:r>
          </w:p>
          <w:p w14:paraId="0A2E3D46" w14:textId="0ACFA6C5" w:rsidR="00EB71D6" w:rsidRPr="00A9008E" w:rsidRDefault="00EB71D6" w:rsidP="00EB71D6">
            <w:pPr>
              <w:tabs>
                <w:tab w:val="left" w:pos="709"/>
              </w:tabs>
              <w:spacing w:after="0" w:line="240" w:lineRule="auto"/>
              <w:jc w:val="both"/>
              <w:rPr>
                <w:rFonts w:ascii="Times New Roman" w:eastAsia="Calibri" w:hAnsi="Times New Roman" w:cs="Times New Roman"/>
                <w:sz w:val="20"/>
                <w:szCs w:val="20"/>
              </w:rPr>
            </w:pPr>
          </w:p>
        </w:tc>
        <w:tc>
          <w:tcPr>
            <w:tcW w:w="1134" w:type="dxa"/>
            <w:vAlign w:val="center"/>
          </w:tcPr>
          <w:p w14:paraId="2AF15CE7" w14:textId="6BBE4B3C"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lastRenderedPageBreak/>
              <w:t>Electrica Furnizare</w:t>
            </w:r>
          </w:p>
        </w:tc>
        <w:tc>
          <w:tcPr>
            <w:tcW w:w="4819" w:type="dxa"/>
            <w:vAlign w:val="center"/>
          </w:tcPr>
          <w:p w14:paraId="7E593E92" w14:textId="3C0E0FAE" w:rsidR="00EB71D6" w:rsidRPr="00A9008E" w:rsidRDefault="00EB71D6" w:rsidP="00EB71D6">
            <w:pPr>
              <w:tabs>
                <w:tab w:val="left" w:pos="709"/>
              </w:tabs>
              <w:spacing w:after="0" w:line="240" w:lineRule="auto"/>
              <w:jc w:val="both"/>
              <w:rPr>
                <w:rFonts w:ascii="Times New Roman" w:eastAsia="Calibri" w:hAnsi="Times New Roman" w:cs="Times New Roman"/>
                <w:sz w:val="20"/>
                <w:szCs w:val="20"/>
              </w:rPr>
            </w:pPr>
            <w:r w:rsidRPr="00A9008E">
              <w:rPr>
                <w:rFonts w:ascii="Times New Roman" w:hAnsi="Times New Roman" w:cs="Times New Roman"/>
                <w:sz w:val="20"/>
                <w:szCs w:val="20"/>
              </w:rPr>
              <w:t xml:space="preserve">(1) </w:t>
            </w:r>
            <w:r w:rsidRPr="00A9008E">
              <w:rPr>
                <w:rFonts w:ascii="Times New Roman" w:eastAsia="Calibri" w:hAnsi="Times New Roman" w:cs="Times New Roman"/>
                <w:sz w:val="20"/>
                <w:szCs w:val="20"/>
              </w:rPr>
              <w:t xml:space="preserve">În termen de două zile lucrătoare de la intrarea în vigoare a prezentei metodologii OPCOM stabilește și comunică ANRE și FUI: </w:t>
            </w:r>
          </w:p>
          <w:p w14:paraId="40C2637F" w14:textId="7170C551" w:rsidR="00EB71D6" w:rsidRPr="00A9008E" w:rsidRDefault="00EB71D6" w:rsidP="00EB71D6">
            <w:pPr>
              <w:tabs>
                <w:tab w:val="left" w:pos="709"/>
              </w:tabs>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ab/>
              <w:t xml:space="preserve">- valoarea </w:t>
            </w:r>
            <m:oMath>
              <m:sSubSup>
                <m:sSubSupPr>
                  <m:ctrlPr>
                    <w:rPr>
                      <w:rFonts w:ascii="Cambria Math" w:eastAsia="Calibri" w:hAnsi="Cambria Math" w:cs="Times New Roman"/>
                      <w:sz w:val="20"/>
                      <w:szCs w:val="20"/>
                    </w:rPr>
                  </m:ctrlPr>
                </m:sSubSupPr>
                <m:e>
                  <m:r>
                    <w:rPr>
                      <w:rFonts w:ascii="Cambria Math" w:eastAsia="Calibri" w:hAnsi="Cambria Math" w:cs="Times New Roman"/>
                      <w:sz w:val="20"/>
                      <w:szCs w:val="20"/>
                    </w:rPr>
                    <m:t>p</m:t>
                  </m:r>
                </m:e>
                <m:sub>
                  <m:r>
                    <w:rPr>
                      <w:rFonts w:ascii="Cambria Math" w:eastAsia="Calibri" w:hAnsi="Cambria Math" w:cs="Times New Roman"/>
                      <w:sz w:val="20"/>
                      <w:szCs w:val="20"/>
                    </w:rPr>
                    <m:t>achcc</m:t>
                  </m:r>
                  <m:r>
                    <m:rPr>
                      <m:sty m:val="p"/>
                    </m:rPr>
                    <w:rPr>
                      <w:rFonts w:ascii="Cambria Math" w:eastAsia="Calibri" w:hAnsi="Cambria Math" w:cs="Times New Roman"/>
                      <w:sz w:val="20"/>
                      <w:szCs w:val="20"/>
                    </w:rPr>
                    <m:t>,</m:t>
                  </m:r>
                  <m:r>
                    <w:rPr>
                      <w:rFonts w:ascii="Cambria Math" w:eastAsia="Calibri" w:hAnsi="Cambria Math" w:cs="Times New Roman"/>
                      <w:sz w:val="20"/>
                      <w:szCs w:val="20"/>
                    </w:rPr>
                    <m:t>i</m:t>
                  </m:r>
                </m:sub>
                <m:sup>
                  <m:r>
                    <w:rPr>
                      <w:rFonts w:ascii="Cambria Math" w:eastAsia="Calibri" w:hAnsi="Cambria Math" w:cs="Times New Roman"/>
                      <w:sz w:val="20"/>
                      <w:szCs w:val="20"/>
                    </w:rPr>
                    <m:t>TR</m:t>
                  </m:r>
                </m:sup>
              </m:sSubSup>
            </m:oMath>
            <w:r w:rsidRPr="00A9008E">
              <w:rPr>
                <w:rFonts w:ascii="Times New Roman" w:eastAsia="Calibri" w:hAnsi="Times New Roman" w:cs="Times New Roman"/>
                <w:sz w:val="20"/>
                <w:szCs w:val="20"/>
              </w:rPr>
              <w:t xml:space="preserve"> aferentă perioadei 1 iulie – 31 decembrie 2020,;</w:t>
            </w:r>
          </w:p>
          <w:p w14:paraId="7C6FCDBC" w14:textId="77777777" w:rsidR="00EB71D6" w:rsidRPr="00A9008E" w:rsidRDefault="00EB71D6" w:rsidP="00EB71D6">
            <w:pPr>
              <w:tabs>
                <w:tab w:val="left" w:pos="709"/>
              </w:tabs>
              <w:spacing w:after="0" w:line="240" w:lineRule="auto"/>
              <w:jc w:val="both"/>
              <w:rPr>
                <w:rFonts w:ascii="Times New Roman" w:eastAsia="Calibri" w:hAnsi="Times New Roman" w:cs="Times New Roman"/>
                <w:color w:val="00B0F0"/>
                <w:sz w:val="20"/>
                <w:szCs w:val="20"/>
              </w:rPr>
            </w:pPr>
            <w:r w:rsidRPr="00A9008E">
              <w:rPr>
                <w:rFonts w:ascii="Times New Roman" w:eastAsia="Calibri" w:hAnsi="Times New Roman" w:cs="Times New Roman"/>
                <w:sz w:val="20"/>
                <w:szCs w:val="20"/>
              </w:rPr>
              <w:tab/>
            </w:r>
          </w:p>
          <w:p w14:paraId="683493E4" w14:textId="652F9D25" w:rsidR="00EB71D6" w:rsidRPr="00A9008E" w:rsidRDefault="00EB71D6" w:rsidP="00EB71D6">
            <w:pPr>
              <w:tabs>
                <w:tab w:val="left" w:pos="709"/>
              </w:tabs>
              <w:spacing w:after="0" w:line="240" w:lineRule="auto"/>
              <w:jc w:val="both"/>
              <w:rPr>
                <w:rFonts w:ascii="Times New Roman" w:eastAsia="Calibri" w:hAnsi="Times New Roman" w:cs="Times New Roman"/>
                <w:strike/>
                <w:sz w:val="20"/>
                <w:szCs w:val="20"/>
              </w:rPr>
            </w:pPr>
            <w:r w:rsidRPr="00A9008E">
              <w:rPr>
                <w:rFonts w:ascii="Times New Roman" w:eastAsia="Calibri" w:hAnsi="Times New Roman" w:cs="Times New Roman"/>
                <w:color w:val="00B0F0"/>
                <w:sz w:val="20"/>
                <w:szCs w:val="20"/>
              </w:rPr>
              <w:tab/>
            </w:r>
            <w:r w:rsidRPr="00A9008E">
              <w:rPr>
                <w:rFonts w:ascii="Times New Roman" w:eastAsia="Calibri" w:hAnsi="Times New Roman" w:cs="Times New Roman"/>
                <w:strike/>
                <w:color w:val="FF0000"/>
                <w:sz w:val="20"/>
                <w:szCs w:val="20"/>
              </w:rPr>
              <w:t xml:space="preserve">- valoarea </w:t>
            </w:r>
            <m:oMath>
              <m:sSubSup>
                <m:sSubSupPr>
                  <m:ctrlPr>
                    <w:rPr>
                      <w:rFonts w:ascii="Cambria Math" w:eastAsia="Calibri" w:hAnsi="Cambria Math" w:cs="Times New Roman"/>
                      <w:i/>
                      <w:strike/>
                      <w:color w:val="FF0000"/>
                      <w:sz w:val="20"/>
                      <w:szCs w:val="20"/>
                    </w:rPr>
                  </m:ctrlPr>
                </m:sSubSupPr>
                <m:e>
                  <m:r>
                    <w:rPr>
                      <w:rFonts w:ascii="Cambria Math" w:eastAsia="Calibri" w:hAnsi="Cambria Math" w:cs="Times New Roman"/>
                      <w:strike/>
                      <w:color w:val="FF0000"/>
                      <w:sz w:val="20"/>
                      <w:szCs w:val="20"/>
                    </w:rPr>
                    <m:t>p</m:t>
                  </m:r>
                </m:e>
                <m:sub>
                  <m:eqArr>
                    <m:eqArrPr>
                      <m:ctrlPr>
                        <w:rPr>
                          <w:rFonts w:ascii="Cambria Math" w:eastAsia="Calibri" w:hAnsi="Cambria Math" w:cs="Times New Roman"/>
                          <w:i/>
                          <w:strike/>
                          <w:color w:val="FF0000"/>
                          <w:sz w:val="20"/>
                          <w:szCs w:val="20"/>
                        </w:rPr>
                      </m:ctrlPr>
                    </m:eqArrPr>
                    <m:e>
                      <m:r>
                        <w:rPr>
                          <w:rFonts w:ascii="Cambria Math" w:eastAsia="Calibri" w:hAnsi="Cambria Math" w:cs="Times New Roman"/>
                          <w:strike/>
                          <w:color w:val="FF0000"/>
                          <w:sz w:val="20"/>
                          <w:szCs w:val="20"/>
                        </w:rPr>
                        <m:t>achpzu,i</m:t>
                      </m:r>
                    </m:e>
                    <m:e>
                      <m:r>
                        <w:rPr>
                          <w:rFonts w:ascii="Cambria Math" w:eastAsia="Calibri" w:hAnsi="Cambria Math" w:cs="Times New Roman"/>
                          <w:strike/>
                          <w:color w:val="FF0000"/>
                          <w:sz w:val="20"/>
                          <w:szCs w:val="20"/>
                        </w:rPr>
                        <m:t xml:space="preserve"> </m:t>
                      </m:r>
                    </m:e>
                  </m:eqArr>
                </m:sub>
                <m:sup>
                  <m:r>
                    <w:rPr>
                      <w:rFonts w:ascii="Cambria Math" w:eastAsia="Calibri" w:hAnsi="Cambria Math" w:cs="Times New Roman"/>
                      <w:strike/>
                      <w:color w:val="FF0000"/>
                      <w:sz w:val="20"/>
                      <w:szCs w:val="20"/>
                    </w:rPr>
                    <m:t>TR</m:t>
                  </m:r>
                </m:sup>
              </m:sSubSup>
            </m:oMath>
            <w:r w:rsidRPr="00A9008E">
              <w:rPr>
                <w:rFonts w:ascii="Times New Roman" w:eastAsia="Calibri" w:hAnsi="Times New Roman" w:cs="Times New Roman"/>
                <w:strike/>
                <w:color w:val="FF0000"/>
                <w:sz w:val="20"/>
                <w:szCs w:val="20"/>
              </w:rPr>
              <w:t xml:space="preserve">- </w:t>
            </w:r>
          </w:p>
          <w:p w14:paraId="441A6F90" w14:textId="3F8006A2" w:rsidR="00EB71D6" w:rsidRPr="00A9008E" w:rsidRDefault="00EB71D6" w:rsidP="00EB71D6">
            <w:pPr>
              <w:tabs>
                <w:tab w:val="left" w:pos="709"/>
              </w:tabs>
              <w:spacing w:after="0" w:line="240" w:lineRule="auto"/>
              <w:jc w:val="both"/>
              <w:rPr>
                <w:rFonts w:ascii="Times New Roman" w:eastAsia="Calibri" w:hAnsi="Times New Roman" w:cs="Times New Roman"/>
                <w:sz w:val="20"/>
                <w:szCs w:val="20"/>
              </w:rPr>
            </w:pPr>
            <w:r w:rsidRPr="00A9008E">
              <w:rPr>
                <w:rFonts w:ascii="Times New Roman" w:eastAsia="Calibri" w:hAnsi="Times New Roman" w:cs="Times New Roman"/>
                <w:sz w:val="20"/>
                <w:szCs w:val="20"/>
              </w:rPr>
              <w:t xml:space="preserve">- valoarea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achccf</m:t>
                  </m:r>
                </m:sub>
                <m:sup>
                  <m:r>
                    <w:rPr>
                      <w:rFonts w:ascii="Cambria Math" w:hAnsi="Cambria Math" w:cs="Times New Roman"/>
                      <w:sz w:val="20"/>
                      <w:szCs w:val="20"/>
                    </w:rPr>
                    <m:t>TR</m:t>
                  </m:r>
                </m:sup>
              </m:sSubSup>
            </m:oMath>
            <w:r w:rsidRPr="00A9008E">
              <w:rPr>
                <w:rFonts w:ascii="Times New Roman" w:eastAsia="Calibri" w:hAnsi="Times New Roman" w:cs="Times New Roman"/>
                <w:sz w:val="20"/>
                <w:szCs w:val="20"/>
              </w:rPr>
              <w:t xml:space="preserve"> aferenta perioadei 1 ianuarie – 30 iunie 2020, luand in considerare contractele incheiate dupa data de 11 decembrie 2019 pana cu doua zile anterior datei transmiterii.</w:t>
            </w:r>
          </w:p>
          <w:p w14:paraId="4536CA11" w14:textId="77777777" w:rsidR="00EB71D6" w:rsidRPr="00A9008E" w:rsidRDefault="00EB71D6" w:rsidP="00EB71D6">
            <w:pPr>
              <w:tabs>
                <w:tab w:val="left" w:pos="709"/>
              </w:tabs>
              <w:spacing w:after="0" w:line="240" w:lineRule="auto"/>
              <w:jc w:val="both"/>
              <w:rPr>
                <w:rFonts w:ascii="Times New Roman" w:eastAsia="Calibri" w:hAnsi="Times New Roman" w:cs="Times New Roman"/>
                <w:sz w:val="20"/>
                <w:szCs w:val="20"/>
              </w:rPr>
            </w:pPr>
          </w:p>
          <w:p w14:paraId="0885E5C9" w14:textId="77777777" w:rsidR="00EB71D6" w:rsidRPr="00A9008E" w:rsidRDefault="00EB71D6" w:rsidP="00EB71D6">
            <w:pPr>
              <w:pStyle w:val="ListParagraph"/>
              <w:numPr>
                <w:ilvl w:val="0"/>
                <w:numId w:val="36"/>
              </w:numPr>
              <w:spacing w:after="0" w:line="240" w:lineRule="auto"/>
              <w:ind w:left="0"/>
              <w:contextualSpacing/>
              <w:jc w:val="both"/>
              <w:rPr>
                <w:rFonts w:ascii="Times New Roman" w:hAnsi="Times New Roman" w:cs="Times New Roman"/>
                <w:color w:val="000000"/>
                <w:sz w:val="20"/>
                <w:szCs w:val="20"/>
              </w:rPr>
            </w:pPr>
          </w:p>
        </w:tc>
        <w:tc>
          <w:tcPr>
            <w:tcW w:w="3686" w:type="dxa"/>
            <w:vAlign w:val="center"/>
          </w:tcPr>
          <w:p w14:paraId="61F2D773" w14:textId="77777777" w:rsidR="00EB71D6" w:rsidRPr="00A9008E" w:rsidRDefault="00EB71D6" w:rsidP="00EB71D6">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Având în vederea propunerea Electrica Furnizare de la art. 6, alin. (1), nu este necesară transmiterea de către OPCOM a prețului mediu PZU.</w:t>
            </w:r>
          </w:p>
          <w:p w14:paraId="3C40387C" w14:textId="77777777" w:rsidR="00EB71D6" w:rsidRPr="00A9008E" w:rsidRDefault="00EB71D6" w:rsidP="00EB71D6">
            <w:pPr>
              <w:spacing w:after="0" w:line="240" w:lineRule="auto"/>
              <w:contextualSpacing/>
              <w:jc w:val="both"/>
              <w:rPr>
                <w:rFonts w:ascii="Times New Roman" w:hAnsi="Times New Roman" w:cs="Times New Roman"/>
                <w:color w:val="000000"/>
                <w:sz w:val="20"/>
                <w:szCs w:val="20"/>
              </w:rPr>
            </w:pPr>
          </w:p>
          <w:p w14:paraId="06C3C17F" w14:textId="77777777" w:rsidR="00EB71D6" w:rsidRPr="00A9008E" w:rsidRDefault="00EB71D6" w:rsidP="00EB71D6">
            <w:pPr>
              <w:spacing w:after="0" w:line="240" w:lineRule="auto"/>
              <w:contextualSpacing/>
              <w:jc w:val="both"/>
              <w:rPr>
                <w:rFonts w:ascii="Times New Roman" w:hAnsi="Times New Roman" w:cs="Times New Roman"/>
                <w:color w:val="000000"/>
                <w:sz w:val="20"/>
                <w:szCs w:val="20"/>
              </w:rPr>
            </w:pPr>
          </w:p>
          <w:p w14:paraId="1EE2CD73" w14:textId="77777777" w:rsidR="00EB71D6" w:rsidRPr="00A9008E" w:rsidRDefault="00EB71D6" w:rsidP="00EB71D6">
            <w:pPr>
              <w:spacing w:after="0" w:line="240" w:lineRule="auto"/>
              <w:contextualSpacing/>
              <w:jc w:val="both"/>
              <w:rPr>
                <w:rFonts w:ascii="Times New Roman" w:hAnsi="Times New Roman" w:cs="Times New Roman"/>
                <w:color w:val="000000"/>
                <w:sz w:val="20"/>
                <w:szCs w:val="20"/>
              </w:rPr>
            </w:pPr>
          </w:p>
          <w:p w14:paraId="13CCF7A9" w14:textId="77777777" w:rsidR="00EB71D6" w:rsidRPr="00A9008E" w:rsidRDefault="00EB71D6" w:rsidP="00EB71D6">
            <w:pPr>
              <w:spacing w:after="0" w:line="240" w:lineRule="auto"/>
              <w:jc w:val="both"/>
              <w:rPr>
                <w:rFonts w:ascii="Times New Roman" w:hAnsi="Times New Roman" w:cs="Times New Roman"/>
                <w:sz w:val="20"/>
                <w:szCs w:val="20"/>
                <w:lang w:eastAsia="en-US"/>
              </w:rPr>
            </w:pPr>
          </w:p>
        </w:tc>
        <w:tc>
          <w:tcPr>
            <w:tcW w:w="1985" w:type="dxa"/>
          </w:tcPr>
          <w:p w14:paraId="3945C53E" w14:textId="78938409" w:rsidR="00EB71D6" w:rsidRPr="007D1317" w:rsidRDefault="008B0BB7"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Se accept</w:t>
            </w:r>
            <w:r w:rsidR="001E7D54" w:rsidRPr="007D1317">
              <w:rPr>
                <w:rFonts w:ascii="Times New Roman" w:hAnsi="Times New Roman" w:cs="Times New Roman"/>
                <w:color w:val="000000"/>
                <w:sz w:val="20"/>
                <w:szCs w:val="20"/>
                <w:lang w:eastAsia="en-US"/>
              </w:rPr>
              <w:t>ă</w:t>
            </w:r>
          </w:p>
        </w:tc>
      </w:tr>
      <w:tr w:rsidR="008B0BB7" w:rsidRPr="00CA736B" w14:paraId="37511577" w14:textId="77777777" w:rsidTr="009F4006">
        <w:tc>
          <w:tcPr>
            <w:tcW w:w="485" w:type="dxa"/>
            <w:vMerge/>
          </w:tcPr>
          <w:p w14:paraId="0F5ED112" w14:textId="77777777" w:rsidR="008B0BB7" w:rsidRPr="00A9008E" w:rsidRDefault="008B0BB7" w:rsidP="008B0BB7">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4387582F" w14:textId="768FC94E" w:rsidR="008B0BB7" w:rsidRPr="00A9008E" w:rsidRDefault="008B0BB7" w:rsidP="008B0BB7">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3A4EE934" w14:textId="77777777" w:rsidR="008B0BB7" w:rsidRPr="00A9008E" w:rsidRDefault="008B0BB7" w:rsidP="008B0BB7">
            <w:pPr>
              <w:tabs>
                <w:tab w:val="left" w:pos="709"/>
              </w:tabs>
              <w:spacing w:after="0" w:line="240" w:lineRule="auto"/>
              <w:jc w:val="both"/>
              <w:rPr>
                <w:rFonts w:ascii="Times New Roman" w:hAnsi="Times New Roman" w:cs="Times New Roman"/>
                <w:b/>
                <w:bCs/>
                <w:sz w:val="20"/>
                <w:szCs w:val="20"/>
              </w:rPr>
            </w:pPr>
          </w:p>
        </w:tc>
        <w:tc>
          <w:tcPr>
            <w:tcW w:w="1134" w:type="dxa"/>
            <w:vAlign w:val="center"/>
          </w:tcPr>
          <w:p w14:paraId="00553979" w14:textId="60262E91" w:rsidR="008B0BB7" w:rsidRPr="00A9008E" w:rsidRDefault="008B0BB7" w:rsidP="008B0BB7">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ENEL</w:t>
            </w:r>
          </w:p>
        </w:tc>
        <w:tc>
          <w:tcPr>
            <w:tcW w:w="4819" w:type="dxa"/>
            <w:tcBorders>
              <w:top w:val="single" w:sz="4" w:space="0" w:color="auto"/>
              <w:left w:val="single" w:sz="4" w:space="0" w:color="auto"/>
              <w:bottom w:val="single" w:sz="4" w:space="0" w:color="auto"/>
              <w:right w:val="single" w:sz="4" w:space="0" w:color="auto"/>
            </w:tcBorders>
          </w:tcPr>
          <w:p w14:paraId="3DCDD22D" w14:textId="6D148554" w:rsidR="008B0BB7" w:rsidRPr="00A9008E" w:rsidRDefault="008B0BB7" w:rsidP="008B0BB7">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 (1) În termen de două zile lucrătoare de la intrarea în vigoare a prezentei metodologii OPCOM stabilește și comunică ANRE și FUI: </w:t>
            </w:r>
          </w:p>
          <w:p w14:paraId="1C04CF02" w14:textId="1D1947F5" w:rsidR="008B0BB7" w:rsidRPr="00A9008E" w:rsidRDefault="008B0BB7" w:rsidP="008B0BB7">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ab/>
              <w:t xml:space="preserve">- valoarea </w:t>
            </w:r>
            <m:oMath>
              <m:sSubSup>
                <m:sSubSupPr>
                  <m:ctrlPr>
                    <w:rPr>
                      <w:rFonts w:ascii="Cambria Math" w:hAnsi="Cambria Math" w:cs="Times New Roman"/>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m:t>
                  </m:r>
                  <m:r>
                    <m:rPr>
                      <m:sty m:val="p"/>
                    </m:rPr>
                    <w:rPr>
                      <w:rFonts w:ascii="Cambria Math" w:hAnsi="Cambria Math" w:cs="Times New Roman"/>
                      <w:sz w:val="20"/>
                      <w:szCs w:val="20"/>
                    </w:rPr>
                    <m:t>,</m:t>
                  </m:r>
                  <m:r>
                    <w:rPr>
                      <w:rFonts w:ascii="Cambria Math" w:hAnsi="Cambria Math" w:cs="Times New Roman"/>
                      <w:sz w:val="20"/>
                      <w:szCs w:val="20"/>
                    </w:rPr>
                    <m:t>i</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aferentă perioadei 1 iulie – 31 decembrie 2020,;</w:t>
            </w:r>
          </w:p>
          <w:p w14:paraId="7F863E37" w14:textId="2BBCFCC1" w:rsidR="008B0BB7" w:rsidRPr="00A9008E" w:rsidRDefault="008B0BB7" w:rsidP="008B0BB7">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ab/>
              <w:t xml:space="preserve">- </w:t>
            </w:r>
            <w:r w:rsidRPr="00A9008E">
              <w:rPr>
                <w:rFonts w:ascii="Times New Roman" w:hAnsi="Times New Roman" w:cs="Times New Roman"/>
                <w:strike/>
                <w:sz w:val="20"/>
                <w:szCs w:val="20"/>
              </w:rPr>
              <w:t xml:space="preserve">valoarea </w:t>
            </w:r>
            <m:oMath>
              <m:sSubSup>
                <m:sSubSupPr>
                  <m:ctrlPr>
                    <w:rPr>
                      <w:rFonts w:ascii="Cambria Math" w:hAnsi="Cambria Math" w:cs="Times New Roman"/>
                      <w:i/>
                      <w:strike/>
                      <w:sz w:val="20"/>
                      <w:szCs w:val="20"/>
                    </w:rPr>
                  </m:ctrlPr>
                </m:sSubSupPr>
                <m:e>
                  <m:r>
                    <w:rPr>
                      <w:rFonts w:ascii="Cambria Math" w:hAnsi="Cambria Math" w:cs="Times New Roman"/>
                      <w:strike/>
                      <w:sz w:val="20"/>
                      <w:szCs w:val="20"/>
                    </w:rPr>
                    <m:t>p</m:t>
                  </m:r>
                </m:e>
                <m:sub>
                  <m:r>
                    <w:rPr>
                      <w:rFonts w:ascii="Cambria Math" w:hAnsi="Cambria Math" w:cs="Times New Roman"/>
                      <w:strike/>
                      <w:sz w:val="20"/>
                      <w:szCs w:val="20"/>
                    </w:rPr>
                    <m:t xml:space="preserve">achpzu,i </m:t>
                  </m:r>
                </m:sub>
                <m:sup>
                  <m:r>
                    <w:rPr>
                      <w:rFonts w:ascii="Cambria Math" w:hAnsi="Cambria Math" w:cs="Times New Roman"/>
                      <w:strike/>
                      <w:sz w:val="20"/>
                      <w:szCs w:val="20"/>
                    </w:rPr>
                    <m:t>TR</m:t>
                  </m:r>
                </m:sup>
              </m:sSubSup>
            </m:oMath>
          </w:p>
          <w:p w14:paraId="5C0DB08D" w14:textId="48EC2550" w:rsidR="008B0BB7" w:rsidRPr="00A9008E" w:rsidRDefault="008B0BB7" w:rsidP="008B0BB7">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ab/>
              <w:t xml:space="preserve">- valoarea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achccf</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aferenta perioadei 1 ianuarie – 30 iunie 2020, luand in considerare contractele incheiate </w:t>
            </w:r>
            <w:r w:rsidRPr="00A9008E">
              <w:rPr>
                <w:rFonts w:ascii="Times New Roman" w:hAnsi="Times New Roman" w:cs="Times New Roman"/>
                <w:sz w:val="20"/>
                <w:szCs w:val="20"/>
              </w:rPr>
              <w:lastRenderedPageBreak/>
              <w:t>dupa data de 11 decembrie 2019 pana cu doua zile anterior datei transmiterii.</w:t>
            </w:r>
          </w:p>
          <w:p w14:paraId="143AF2B5" w14:textId="5F1E3042" w:rsidR="008B0BB7" w:rsidRPr="00A9008E" w:rsidRDefault="008B0BB7" w:rsidP="008B0BB7">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 (2) În calculul </w:t>
            </w:r>
            <m:oMath>
              <m:sSubSup>
                <m:sSubSupPr>
                  <m:ctrlPr>
                    <w:rPr>
                      <w:rFonts w:ascii="Cambria Math" w:hAnsi="Cambria Math" w:cs="Times New Roman"/>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m:t>
                  </m:r>
                  <m:r>
                    <m:rPr>
                      <m:sty m:val="p"/>
                    </m:rPr>
                    <w:rPr>
                      <w:rFonts w:ascii="Cambria Math" w:hAnsi="Cambria Math" w:cs="Times New Roman"/>
                      <w:sz w:val="20"/>
                      <w:szCs w:val="20"/>
                    </w:rPr>
                    <m:t>,</m:t>
                  </m:r>
                  <m:r>
                    <w:rPr>
                      <w:rFonts w:ascii="Cambria Math" w:hAnsi="Cambria Math" w:cs="Times New Roman"/>
                      <w:sz w:val="20"/>
                      <w:szCs w:val="20"/>
                    </w:rPr>
                    <m:t>i</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si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achccf</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nu se iau în considerare contractele de vânzare – cumpărare a energiei electrice cu livrare în perioada de aplicare care au încetat din inițiativa vânzătorului până la data comunicării valorilor de către OPCOM, si referitor la care OPCOM a fost informat până la data comunicării . </w:t>
            </w:r>
          </w:p>
          <w:p w14:paraId="608A98AB" w14:textId="77777777" w:rsidR="008B0BB7" w:rsidRPr="00A9008E" w:rsidRDefault="008B0BB7" w:rsidP="008B0BB7">
            <w:pPr>
              <w:tabs>
                <w:tab w:val="left" w:pos="709"/>
              </w:tabs>
              <w:spacing w:after="0" w:line="240" w:lineRule="auto"/>
              <w:jc w:val="both"/>
              <w:rPr>
                <w:rFonts w:ascii="Times New Roman" w:hAnsi="Times New Roman" w:cs="Times New Roman"/>
                <w:b/>
                <w:bCs/>
                <w:sz w:val="20"/>
                <w:szCs w:val="20"/>
              </w:rPr>
            </w:pPr>
          </w:p>
        </w:tc>
        <w:tc>
          <w:tcPr>
            <w:tcW w:w="3686" w:type="dxa"/>
            <w:tcBorders>
              <w:top w:val="single" w:sz="4" w:space="0" w:color="auto"/>
              <w:left w:val="single" w:sz="4" w:space="0" w:color="auto"/>
              <w:bottom w:val="single" w:sz="4" w:space="0" w:color="auto"/>
              <w:right w:val="single" w:sz="4" w:space="0" w:color="auto"/>
            </w:tcBorders>
          </w:tcPr>
          <w:p w14:paraId="400FBD6D" w14:textId="2FDAFE5C" w:rsidR="008B0BB7" w:rsidRPr="00A9008E" w:rsidRDefault="008B0BB7" w:rsidP="008B0BB7">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lastRenderedPageBreak/>
              <w:t xml:space="preserve">Pentru corelare cu formula propusa pentru determinarea componentei de achiziție </w:t>
            </w:r>
            <m:oMath>
              <m:sSubSup>
                <m:sSubSupPr>
                  <m:ctrlPr>
                    <w:rPr>
                      <w:rFonts w:ascii="Cambria Math" w:hAnsi="Cambria Math" w:cs="Times New Roman"/>
                      <w:sz w:val="20"/>
                      <w:szCs w:val="20"/>
                    </w:rPr>
                  </m:ctrlPr>
                </m:sSubSupPr>
                <m:e>
                  <m:r>
                    <w:rPr>
                      <w:rFonts w:ascii="Cambria Math" w:hAnsi="Cambria Math" w:cs="Times New Roman"/>
                      <w:sz w:val="20"/>
                      <w:szCs w:val="20"/>
                    </w:rPr>
                    <m:t>p</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i</m:t>
                  </m:r>
                </m:sub>
                <m:sup>
                  <m:r>
                    <w:rPr>
                      <w:rFonts w:ascii="Cambria Math" w:hAnsi="Cambria Math" w:cs="Times New Roman"/>
                      <w:sz w:val="20"/>
                      <w:szCs w:val="20"/>
                    </w:rPr>
                    <m:t>TR</m:t>
                  </m:r>
                </m:sup>
              </m:sSubSup>
            </m:oMath>
            <w:r w:rsidRPr="00A9008E">
              <w:rPr>
                <w:rFonts w:ascii="Times New Roman" w:hAnsi="Times New Roman" w:cs="Times New Roman"/>
                <w:sz w:val="20"/>
                <w:szCs w:val="20"/>
              </w:rPr>
              <w:t>,  conform motivatiei  de la art. 6 (1).</w:t>
            </w:r>
          </w:p>
        </w:tc>
        <w:tc>
          <w:tcPr>
            <w:tcW w:w="1985" w:type="dxa"/>
          </w:tcPr>
          <w:p w14:paraId="36E2D6A4" w14:textId="516A98C2" w:rsidR="008B0BB7" w:rsidRPr="007D1317" w:rsidRDefault="008B0BB7"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Se accept</w:t>
            </w:r>
            <w:r w:rsidR="001E7D54" w:rsidRPr="007D1317">
              <w:rPr>
                <w:rFonts w:ascii="Times New Roman" w:hAnsi="Times New Roman" w:cs="Times New Roman"/>
                <w:color w:val="000000"/>
                <w:sz w:val="20"/>
                <w:szCs w:val="20"/>
                <w:lang w:eastAsia="en-US"/>
              </w:rPr>
              <w:t>ă</w:t>
            </w:r>
          </w:p>
        </w:tc>
      </w:tr>
      <w:tr w:rsidR="008B0BB7" w:rsidRPr="00CA736B" w14:paraId="0B91101B" w14:textId="77777777" w:rsidTr="009F4006">
        <w:tc>
          <w:tcPr>
            <w:tcW w:w="485" w:type="dxa"/>
            <w:vMerge/>
          </w:tcPr>
          <w:p w14:paraId="64FCC2C9" w14:textId="77777777" w:rsidR="008B0BB7" w:rsidRPr="00A9008E" w:rsidRDefault="008B0BB7" w:rsidP="008B0BB7">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4FC973A5" w14:textId="51783458" w:rsidR="008B0BB7" w:rsidRPr="00A9008E" w:rsidRDefault="008B0BB7" w:rsidP="008B0BB7">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7E666232" w14:textId="77777777" w:rsidR="008B0BB7" w:rsidRPr="00A9008E" w:rsidRDefault="008B0BB7" w:rsidP="008B0BB7">
            <w:pPr>
              <w:tabs>
                <w:tab w:val="left" w:pos="709"/>
              </w:tabs>
              <w:spacing w:after="0" w:line="240" w:lineRule="auto"/>
              <w:jc w:val="both"/>
              <w:rPr>
                <w:rFonts w:ascii="Times New Roman" w:hAnsi="Times New Roman" w:cs="Times New Roman"/>
                <w:sz w:val="20"/>
                <w:szCs w:val="20"/>
              </w:rPr>
            </w:pPr>
          </w:p>
        </w:tc>
        <w:tc>
          <w:tcPr>
            <w:tcW w:w="1134" w:type="dxa"/>
            <w:vAlign w:val="center"/>
          </w:tcPr>
          <w:p w14:paraId="38D20F87" w14:textId="60B950D0" w:rsidR="008B0BB7" w:rsidRPr="00A9008E" w:rsidRDefault="008B0BB7" w:rsidP="008B0BB7">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ACUE</w:t>
            </w:r>
          </w:p>
        </w:tc>
        <w:tc>
          <w:tcPr>
            <w:tcW w:w="4819" w:type="dxa"/>
            <w:vAlign w:val="center"/>
          </w:tcPr>
          <w:p w14:paraId="405E242A" w14:textId="27DF7398" w:rsidR="008B0BB7" w:rsidRPr="00A9008E" w:rsidRDefault="008B0BB7" w:rsidP="008B0BB7">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 (1) În termen de două zile lucrătoare de la intrarea în vigoare a prezentei metodologii OPCOM stabilește și comunică ANRE și FUI: </w:t>
            </w:r>
          </w:p>
          <w:p w14:paraId="769E289C" w14:textId="631B6A0D" w:rsidR="008B0BB7" w:rsidRPr="00A9008E" w:rsidRDefault="008B0BB7" w:rsidP="008B0BB7">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ab/>
              <w:t xml:space="preserve">- valoarea </w:t>
            </w:r>
            <m:oMath>
              <m:sSubSup>
                <m:sSubSupPr>
                  <m:ctrlPr>
                    <w:rPr>
                      <w:rFonts w:ascii="Cambria Math" w:hAnsi="Cambria Math" w:cs="Times New Roman"/>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m:t>
                  </m:r>
                  <m:r>
                    <m:rPr>
                      <m:sty m:val="p"/>
                    </m:rPr>
                    <w:rPr>
                      <w:rFonts w:ascii="Cambria Math" w:hAnsi="Cambria Math" w:cs="Times New Roman"/>
                      <w:sz w:val="20"/>
                      <w:szCs w:val="20"/>
                    </w:rPr>
                    <m:t>,</m:t>
                  </m:r>
                  <m:r>
                    <w:rPr>
                      <w:rFonts w:ascii="Cambria Math" w:hAnsi="Cambria Math" w:cs="Times New Roman"/>
                      <w:sz w:val="20"/>
                      <w:szCs w:val="20"/>
                    </w:rPr>
                    <m:t>i</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aferentă perioadei 1 iulie – 31 decembrie 2020,;</w:t>
            </w:r>
          </w:p>
          <w:p w14:paraId="2C88E235" w14:textId="591B3C21" w:rsidR="008B0BB7" w:rsidRPr="00A9008E" w:rsidRDefault="008B0BB7" w:rsidP="008B0BB7">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ab/>
              <w:t xml:space="preserve">- </w:t>
            </w:r>
            <w:r w:rsidRPr="00A9008E">
              <w:rPr>
                <w:rFonts w:ascii="Times New Roman" w:hAnsi="Times New Roman" w:cs="Times New Roman"/>
                <w:strike/>
                <w:sz w:val="20"/>
                <w:szCs w:val="20"/>
              </w:rPr>
              <w:t xml:space="preserve">valoarea </w:t>
            </w:r>
            <m:oMath>
              <m:sSubSup>
                <m:sSubSupPr>
                  <m:ctrlPr>
                    <w:rPr>
                      <w:rFonts w:ascii="Cambria Math" w:hAnsi="Cambria Math" w:cs="Times New Roman"/>
                      <w:i/>
                      <w:strike/>
                      <w:sz w:val="20"/>
                      <w:szCs w:val="20"/>
                    </w:rPr>
                  </m:ctrlPr>
                </m:sSubSupPr>
                <m:e>
                  <m:r>
                    <w:rPr>
                      <w:rFonts w:ascii="Cambria Math" w:hAnsi="Cambria Math" w:cs="Times New Roman"/>
                      <w:strike/>
                      <w:sz w:val="20"/>
                      <w:szCs w:val="20"/>
                    </w:rPr>
                    <m:t>p</m:t>
                  </m:r>
                </m:e>
                <m:sub>
                  <m:r>
                    <w:rPr>
                      <w:rFonts w:ascii="Cambria Math" w:hAnsi="Cambria Math" w:cs="Times New Roman"/>
                      <w:strike/>
                      <w:sz w:val="20"/>
                      <w:szCs w:val="20"/>
                    </w:rPr>
                    <m:t xml:space="preserve">achpzu,i </m:t>
                  </m:r>
                </m:sub>
                <m:sup>
                  <m:r>
                    <w:rPr>
                      <w:rFonts w:ascii="Cambria Math" w:hAnsi="Cambria Math" w:cs="Times New Roman"/>
                      <w:strike/>
                      <w:sz w:val="20"/>
                      <w:szCs w:val="20"/>
                    </w:rPr>
                    <m:t>TR</m:t>
                  </m:r>
                </m:sup>
              </m:sSubSup>
            </m:oMath>
          </w:p>
          <w:p w14:paraId="1A5AD6B6" w14:textId="66008E2D" w:rsidR="008B0BB7" w:rsidRPr="00A9008E" w:rsidRDefault="008B0BB7" w:rsidP="008B0BB7">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ab/>
              <w:t xml:space="preserve">- valoarea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achccf</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aferenta perioadei 1 ianuarie – 30 iunie 2020, luand in considerare contractele incheiate dupa data de 11 decembrie 2019 pana cu doua zile anterior datei transmiterii.</w:t>
            </w:r>
          </w:p>
          <w:p w14:paraId="29EBB439" w14:textId="6EFFA290" w:rsidR="008B0BB7" w:rsidRPr="00A9008E" w:rsidRDefault="008B0BB7" w:rsidP="008B0BB7">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 (2) În calculul </w:t>
            </w:r>
            <m:oMath>
              <m:sSubSup>
                <m:sSubSupPr>
                  <m:ctrlPr>
                    <w:rPr>
                      <w:rFonts w:ascii="Cambria Math" w:hAnsi="Cambria Math" w:cs="Times New Roman"/>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m:t>
                  </m:r>
                  <m:r>
                    <m:rPr>
                      <m:sty m:val="p"/>
                    </m:rPr>
                    <w:rPr>
                      <w:rFonts w:ascii="Cambria Math" w:hAnsi="Cambria Math" w:cs="Times New Roman"/>
                      <w:sz w:val="20"/>
                      <w:szCs w:val="20"/>
                    </w:rPr>
                    <m:t>,</m:t>
                  </m:r>
                  <m:r>
                    <w:rPr>
                      <w:rFonts w:ascii="Cambria Math" w:hAnsi="Cambria Math" w:cs="Times New Roman"/>
                      <w:sz w:val="20"/>
                      <w:szCs w:val="20"/>
                    </w:rPr>
                    <m:t>i</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si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achccf</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nu se iau în considerare contractele de vânzare – cumpărare a energiei electrice cu livrare în perioada de aplicare care au încetat din inițiativa vânzătorului până la data comunicării valorilor de către OPCOM, si referitor la care OPCOM a fost informat până la data comunicării . </w:t>
            </w:r>
          </w:p>
          <w:p w14:paraId="6DAA6F27" w14:textId="77777777" w:rsidR="008B0BB7" w:rsidRPr="00A9008E" w:rsidRDefault="008B0BB7" w:rsidP="008B0BB7">
            <w:pPr>
              <w:tabs>
                <w:tab w:val="left" w:pos="709"/>
              </w:tabs>
              <w:spacing w:after="0" w:line="240" w:lineRule="auto"/>
              <w:jc w:val="both"/>
              <w:rPr>
                <w:rFonts w:ascii="Times New Roman" w:hAnsi="Times New Roman" w:cs="Times New Roman"/>
                <w:sz w:val="20"/>
                <w:szCs w:val="20"/>
              </w:rPr>
            </w:pPr>
          </w:p>
        </w:tc>
        <w:tc>
          <w:tcPr>
            <w:tcW w:w="3686" w:type="dxa"/>
            <w:vAlign w:val="center"/>
          </w:tcPr>
          <w:p w14:paraId="3E772574" w14:textId="37A63FF4" w:rsidR="008B0BB7" w:rsidRPr="00A9008E" w:rsidRDefault="008B0BB7" w:rsidP="008B0BB7">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Pentru corelare cu formula propusa pentru determinarea componentei de achiziție </w:t>
            </w:r>
            <m:oMath>
              <m:sSubSup>
                <m:sSubSupPr>
                  <m:ctrlPr>
                    <w:rPr>
                      <w:rFonts w:ascii="Cambria Math" w:hAnsi="Cambria Math" w:cs="Times New Roman"/>
                      <w:sz w:val="20"/>
                      <w:szCs w:val="20"/>
                    </w:rPr>
                  </m:ctrlPr>
                </m:sSubSupPr>
                <m:e>
                  <m:r>
                    <w:rPr>
                      <w:rFonts w:ascii="Cambria Math" w:hAnsi="Cambria Math" w:cs="Times New Roman"/>
                      <w:sz w:val="20"/>
                      <w:szCs w:val="20"/>
                    </w:rPr>
                    <m:t>p</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i</m:t>
                  </m:r>
                </m:sub>
                <m:sup>
                  <m:r>
                    <w:rPr>
                      <w:rFonts w:ascii="Cambria Math" w:hAnsi="Cambria Math" w:cs="Times New Roman"/>
                      <w:sz w:val="20"/>
                      <w:szCs w:val="20"/>
                    </w:rPr>
                    <m:t>TR</m:t>
                  </m:r>
                </m:sup>
              </m:sSubSup>
            </m:oMath>
            <w:r w:rsidRPr="00A9008E">
              <w:rPr>
                <w:rFonts w:ascii="Times New Roman" w:hAnsi="Times New Roman" w:cs="Times New Roman"/>
                <w:sz w:val="20"/>
                <w:szCs w:val="20"/>
              </w:rPr>
              <w:t>,  conform motivatiei  de la art. 6 (1).</w:t>
            </w:r>
          </w:p>
        </w:tc>
        <w:tc>
          <w:tcPr>
            <w:tcW w:w="1985" w:type="dxa"/>
          </w:tcPr>
          <w:p w14:paraId="7BE49766" w14:textId="017319C1" w:rsidR="008B0BB7" w:rsidRPr="007D1317" w:rsidRDefault="008B0BB7"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Se accept</w:t>
            </w:r>
            <w:r w:rsidR="001E7D54" w:rsidRPr="007D1317">
              <w:rPr>
                <w:rFonts w:ascii="Times New Roman" w:hAnsi="Times New Roman" w:cs="Times New Roman"/>
                <w:color w:val="000000"/>
                <w:sz w:val="20"/>
                <w:szCs w:val="20"/>
                <w:lang w:eastAsia="en-US"/>
              </w:rPr>
              <w:t>ă</w:t>
            </w:r>
          </w:p>
        </w:tc>
      </w:tr>
      <w:tr w:rsidR="00EB71D6" w:rsidRPr="00CA736B" w14:paraId="142EA05F" w14:textId="77777777" w:rsidTr="009F4006">
        <w:tc>
          <w:tcPr>
            <w:tcW w:w="485" w:type="dxa"/>
            <w:vMerge/>
          </w:tcPr>
          <w:p w14:paraId="3B1E48A7" w14:textId="77777777"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13D5FAA6" w14:textId="3ACE6A7A"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p>
        </w:tc>
        <w:tc>
          <w:tcPr>
            <w:tcW w:w="2977" w:type="dxa"/>
            <w:vMerge/>
            <w:vAlign w:val="center"/>
          </w:tcPr>
          <w:p w14:paraId="12FD6CD4" w14:textId="77777777" w:rsidR="00EB71D6" w:rsidRPr="00A9008E" w:rsidRDefault="00EB71D6" w:rsidP="00EB71D6">
            <w:pPr>
              <w:tabs>
                <w:tab w:val="left" w:pos="709"/>
              </w:tabs>
              <w:spacing w:after="0" w:line="240" w:lineRule="auto"/>
              <w:jc w:val="both"/>
              <w:rPr>
                <w:rFonts w:ascii="Times New Roman" w:hAnsi="Times New Roman" w:cs="Times New Roman"/>
                <w:b/>
                <w:bCs/>
                <w:sz w:val="20"/>
                <w:szCs w:val="20"/>
              </w:rPr>
            </w:pPr>
          </w:p>
        </w:tc>
        <w:tc>
          <w:tcPr>
            <w:tcW w:w="1134" w:type="dxa"/>
            <w:vAlign w:val="center"/>
          </w:tcPr>
          <w:p w14:paraId="1F44AF2C" w14:textId="16E3BD96"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OPCOM</w:t>
            </w:r>
          </w:p>
        </w:tc>
        <w:tc>
          <w:tcPr>
            <w:tcW w:w="4819" w:type="dxa"/>
            <w:vAlign w:val="center"/>
          </w:tcPr>
          <w:p w14:paraId="39ECE834" w14:textId="77777777" w:rsidR="00EB71D6" w:rsidRPr="00A9008E" w:rsidRDefault="00EB71D6" w:rsidP="00EB71D6">
            <w:pPr>
              <w:tabs>
                <w:tab w:val="left" w:pos="709"/>
              </w:tabs>
              <w:spacing w:after="0" w:line="240" w:lineRule="auto"/>
              <w:contextualSpacing/>
              <w:jc w:val="both"/>
              <w:rPr>
                <w:rFonts w:ascii="Times New Roman" w:hAnsi="Times New Roman" w:cs="Times New Roman"/>
                <w:sz w:val="20"/>
                <w:szCs w:val="20"/>
              </w:rPr>
            </w:pPr>
            <w:r w:rsidRPr="00A9008E">
              <w:rPr>
                <w:rFonts w:ascii="Times New Roman" w:hAnsi="Times New Roman" w:cs="Times New Roman"/>
                <w:sz w:val="20"/>
                <w:szCs w:val="20"/>
              </w:rPr>
              <w:t>La art. 14. (1) vă propunem următoarea completare</w:t>
            </w:r>
          </w:p>
          <w:p w14:paraId="5094DC05" w14:textId="77777777" w:rsidR="00EB71D6" w:rsidRPr="00A9008E" w:rsidRDefault="00EB71D6" w:rsidP="00EB71D6">
            <w:pPr>
              <w:tabs>
                <w:tab w:val="left" w:pos="709"/>
              </w:tabs>
              <w:spacing w:after="0" w:line="240" w:lineRule="auto"/>
              <w:jc w:val="both"/>
              <w:rPr>
                <w:rFonts w:ascii="Times New Roman" w:hAnsi="Times New Roman" w:cs="Times New Roman"/>
                <w:i/>
                <w:iCs/>
                <w:sz w:val="20"/>
                <w:szCs w:val="20"/>
              </w:rPr>
            </w:pPr>
            <w:r w:rsidRPr="00A9008E">
              <w:rPr>
                <w:rFonts w:ascii="Times New Roman" w:hAnsi="Times New Roman" w:cs="Times New Roman"/>
                <w:i/>
                <w:iCs/>
                <w:sz w:val="20"/>
                <w:szCs w:val="20"/>
              </w:rPr>
              <w:t xml:space="preserve">Art. 14. (1) În termen de două zile lucrătoare de la intrarea în vigoare a prezentei metodologii OPCOM stabilește și comunică ANRE și FUI: </w:t>
            </w:r>
          </w:p>
          <w:p w14:paraId="79C99071" w14:textId="23FCBD0B" w:rsidR="00EB71D6" w:rsidRPr="00A9008E" w:rsidRDefault="00EB71D6" w:rsidP="00EB71D6">
            <w:pPr>
              <w:tabs>
                <w:tab w:val="left" w:pos="709"/>
              </w:tabs>
              <w:spacing w:after="0" w:line="240" w:lineRule="auto"/>
              <w:jc w:val="both"/>
              <w:rPr>
                <w:rFonts w:ascii="Times New Roman" w:hAnsi="Times New Roman" w:cs="Times New Roman"/>
                <w:i/>
                <w:iCs/>
                <w:sz w:val="20"/>
                <w:szCs w:val="20"/>
              </w:rPr>
            </w:pPr>
            <w:r w:rsidRPr="00A9008E">
              <w:rPr>
                <w:rFonts w:ascii="Times New Roman" w:hAnsi="Times New Roman" w:cs="Times New Roman"/>
                <w:i/>
                <w:iCs/>
                <w:sz w:val="20"/>
                <w:szCs w:val="20"/>
              </w:rPr>
              <w:tab/>
              <w:t xml:space="preserve">- valoarea </w:t>
            </w:r>
            <m:oMath>
              <m:sSubSup>
                <m:sSubSupPr>
                  <m:ctrlPr>
                    <w:rPr>
                      <w:rFonts w:ascii="Cambria Math" w:hAnsi="Cambria Math" w:cs="Times New Roman"/>
                      <w:i/>
                      <w:iCs/>
                      <w:sz w:val="20"/>
                      <w:szCs w:val="20"/>
                      <w:lang w:val="en-GB"/>
                    </w:rPr>
                  </m:ctrlPr>
                </m:sSubSupPr>
                <m:e>
                  <m:r>
                    <w:rPr>
                      <w:rFonts w:ascii="Cambria Math" w:hAnsi="Cambria Math" w:cs="Times New Roman"/>
                      <w:sz w:val="20"/>
                      <w:szCs w:val="20"/>
                    </w:rPr>
                    <m:t>p</m:t>
                  </m:r>
                </m:e>
                <m:sub>
                  <m:r>
                    <w:rPr>
                      <w:rFonts w:ascii="Cambria Math" w:hAnsi="Cambria Math" w:cs="Times New Roman"/>
                      <w:sz w:val="20"/>
                      <w:szCs w:val="20"/>
                    </w:rPr>
                    <m:t>achcc,i</m:t>
                  </m:r>
                </m:sub>
                <m:sup>
                  <m:r>
                    <w:rPr>
                      <w:rFonts w:ascii="Cambria Math" w:hAnsi="Cambria Math" w:cs="Times New Roman"/>
                      <w:sz w:val="20"/>
                      <w:szCs w:val="20"/>
                    </w:rPr>
                    <m:t>TR</m:t>
                  </m:r>
                </m:sup>
              </m:sSubSup>
            </m:oMath>
            <w:r w:rsidRPr="00A9008E">
              <w:rPr>
                <w:rFonts w:ascii="Times New Roman" w:hAnsi="Times New Roman" w:cs="Times New Roman"/>
                <w:i/>
                <w:iCs/>
                <w:sz w:val="20"/>
                <w:szCs w:val="20"/>
              </w:rPr>
              <w:t xml:space="preserve"> </w:t>
            </w:r>
            <w:r w:rsidRPr="00A9008E">
              <w:rPr>
                <w:rFonts w:ascii="Times New Roman" w:hAnsi="Times New Roman" w:cs="Times New Roman"/>
                <w:b/>
                <w:bCs/>
                <w:i/>
                <w:iCs/>
                <w:sz w:val="20"/>
                <w:szCs w:val="20"/>
              </w:rPr>
              <w:t>aferentă perioadei 1 iulie – 31 decembrie 2020 luând în considerare contractele încheiate după data 11 decembrie 2019 până la intrarea în vigoare a OUG nr. 74/2020, respectiv în perioada 12.12.2019 – 18.05.2020</w:t>
            </w:r>
            <w:r w:rsidRPr="00A9008E">
              <w:rPr>
                <w:rFonts w:ascii="Times New Roman" w:hAnsi="Times New Roman" w:cs="Times New Roman"/>
                <w:i/>
                <w:iCs/>
                <w:sz w:val="20"/>
                <w:szCs w:val="20"/>
              </w:rPr>
              <w:t>;</w:t>
            </w:r>
          </w:p>
          <w:p w14:paraId="79E0853A" w14:textId="70724BC9" w:rsidR="00EB71D6" w:rsidRPr="00A9008E" w:rsidRDefault="00EB71D6" w:rsidP="00EB71D6">
            <w:pPr>
              <w:tabs>
                <w:tab w:val="left" w:pos="709"/>
              </w:tabs>
              <w:spacing w:after="0" w:line="240" w:lineRule="auto"/>
              <w:jc w:val="both"/>
              <w:rPr>
                <w:rFonts w:ascii="Times New Roman" w:hAnsi="Times New Roman" w:cs="Times New Roman"/>
                <w:i/>
                <w:iCs/>
                <w:sz w:val="20"/>
                <w:szCs w:val="20"/>
              </w:rPr>
            </w:pPr>
            <w:r w:rsidRPr="00A9008E">
              <w:rPr>
                <w:rFonts w:ascii="Times New Roman" w:hAnsi="Times New Roman" w:cs="Times New Roman"/>
                <w:i/>
                <w:iCs/>
                <w:sz w:val="20"/>
                <w:szCs w:val="20"/>
              </w:rPr>
              <w:tab/>
              <w:t xml:space="preserve">- valoarea </w:t>
            </w:r>
            <m:oMath>
              <m:sSubSup>
                <m:sSubSupPr>
                  <m:ctrlPr>
                    <w:rPr>
                      <w:rFonts w:ascii="Cambria Math" w:hAnsi="Cambria Math" w:cs="Times New Roman"/>
                      <w:i/>
                      <w:iCs/>
                      <w:sz w:val="20"/>
                      <w:szCs w:val="20"/>
                      <w:lang w:val="en-GB"/>
                    </w:rPr>
                  </m:ctrlPr>
                </m:sSubSupPr>
                <m:e>
                  <m:r>
                    <w:rPr>
                      <w:rFonts w:ascii="Cambria Math" w:hAnsi="Cambria Math" w:cs="Times New Roman"/>
                      <w:sz w:val="20"/>
                      <w:szCs w:val="20"/>
                    </w:rPr>
                    <m:t>p</m:t>
                  </m:r>
                </m:e>
                <m:sub>
                  <m:r>
                    <w:rPr>
                      <w:rFonts w:ascii="Cambria Math" w:hAnsi="Cambria Math" w:cs="Times New Roman"/>
                      <w:sz w:val="20"/>
                      <w:szCs w:val="20"/>
                    </w:rPr>
                    <m:t xml:space="preserve">achpzu,i </m:t>
                  </m:r>
                </m:sub>
                <m:sup>
                  <m:r>
                    <w:rPr>
                      <w:rFonts w:ascii="Cambria Math" w:hAnsi="Cambria Math" w:cs="Times New Roman"/>
                      <w:sz w:val="20"/>
                      <w:szCs w:val="20"/>
                    </w:rPr>
                    <m:t>TR</m:t>
                  </m:r>
                </m:sup>
              </m:sSubSup>
            </m:oMath>
            <w:r w:rsidRPr="00A9008E">
              <w:rPr>
                <w:rFonts w:ascii="Times New Roman" w:hAnsi="Times New Roman" w:cs="Times New Roman"/>
                <w:i/>
                <w:iCs/>
                <w:sz w:val="20"/>
                <w:szCs w:val="20"/>
              </w:rPr>
              <w:t xml:space="preserve"> </w:t>
            </w:r>
            <w:r w:rsidRPr="00A9008E">
              <w:rPr>
                <w:rFonts w:ascii="Times New Roman" w:hAnsi="Times New Roman" w:cs="Times New Roman"/>
                <w:b/>
                <w:bCs/>
                <w:i/>
                <w:iCs/>
                <w:sz w:val="20"/>
                <w:szCs w:val="20"/>
              </w:rPr>
              <w:t xml:space="preserve">luând în considerare prețul de închidere al pieței și cantitatea de energie electrică tranzacționată în fiecare ora din perioada cuprinsă între </w:t>
            </w:r>
            <w:r w:rsidRPr="00A9008E">
              <w:rPr>
                <w:rFonts w:ascii="Times New Roman" w:hAnsi="Times New Roman" w:cs="Times New Roman"/>
                <w:b/>
                <w:bCs/>
                <w:i/>
                <w:iCs/>
                <w:sz w:val="20"/>
                <w:szCs w:val="20"/>
              </w:rPr>
              <w:lastRenderedPageBreak/>
              <w:t>data de 1 ianuarie 2020 și data intrării în vigoare a prezentei metodologii</w:t>
            </w:r>
            <w:r w:rsidRPr="00A9008E">
              <w:rPr>
                <w:rFonts w:ascii="Times New Roman" w:hAnsi="Times New Roman" w:cs="Times New Roman"/>
                <w:i/>
                <w:iCs/>
                <w:sz w:val="20"/>
                <w:szCs w:val="20"/>
              </w:rPr>
              <w:t>;</w:t>
            </w:r>
          </w:p>
          <w:p w14:paraId="290100A1" w14:textId="3B54808C" w:rsidR="00EB71D6" w:rsidRPr="00A9008E" w:rsidRDefault="00EB71D6" w:rsidP="00EB71D6">
            <w:pPr>
              <w:tabs>
                <w:tab w:val="left" w:pos="709"/>
              </w:tabs>
              <w:spacing w:after="0" w:line="240" w:lineRule="auto"/>
              <w:jc w:val="both"/>
              <w:rPr>
                <w:rFonts w:ascii="Times New Roman" w:hAnsi="Times New Roman" w:cs="Times New Roman"/>
                <w:i/>
                <w:iCs/>
                <w:sz w:val="20"/>
                <w:szCs w:val="20"/>
              </w:rPr>
            </w:pPr>
            <w:r w:rsidRPr="00A9008E">
              <w:rPr>
                <w:rFonts w:ascii="Times New Roman" w:hAnsi="Times New Roman" w:cs="Times New Roman"/>
                <w:i/>
                <w:iCs/>
                <w:sz w:val="20"/>
                <w:szCs w:val="20"/>
              </w:rPr>
              <w:t>Referitor la prevederile art. 14. (2) și art. 34, considerăm necesară menționarea termenului de transmitere a notificărilor de către FUI având în vedere că OPCOM stabilește și comunică ANRE și FUI prețurile în termen de două zile lucrătoare de la intrarea în vigoare a prezentei metodologii. De asemenea, vă rugăm să ne confirmați că nu se iau în considerare contractele de vânzare – cumpărare a energiei electrice cu livrare în perioada de aplicare care au încetat cu acordul parților.</w:t>
            </w:r>
          </w:p>
        </w:tc>
        <w:tc>
          <w:tcPr>
            <w:tcW w:w="3686" w:type="dxa"/>
            <w:vAlign w:val="center"/>
          </w:tcPr>
          <w:p w14:paraId="2681EB91" w14:textId="77777777" w:rsidR="00EB71D6" w:rsidRPr="00A9008E" w:rsidRDefault="00EB71D6" w:rsidP="00EB71D6">
            <w:pPr>
              <w:spacing w:after="0" w:line="240" w:lineRule="auto"/>
              <w:jc w:val="both"/>
              <w:rPr>
                <w:rFonts w:ascii="Times New Roman" w:hAnsi="Times New Roman" w:cs="Times New Roman"/>
                <w:sz w:val="20"/>
                <w:szCs w:val="20"/>
              </w:rPr>
            </w:pPr>
          </w:p>
        </w:tc>
        <w:tc>
          <w:tcPr>
            <w:tcW w:w="1985" w:type="dxa"/>
          </w:tcPr>
          <w:p w14:paraId="6136F3AA" w14:textId="3B87180F" w:rsidR="00EB71D6" w:rsidRPr="007D1317" w:rsidRDefault="008B0BB7"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Se accept</w:t>
            </w:r>
            <w:r w:rsidR="001E7D54" w:rsidRPr="007D1317">
              <w:rPr>
                <w:rFonts w:ascii="Times New Roman" w:hAnsi="Times New Roman" w:cs="Times New Roman"/>
                <w:color w:val="000000"/>
                <w:sz w:val="20"/>
                <w:szCs w:val="20"/>
                <w:lang w:eastAsia="en-US"/>
              </w:rPr>
              <w:t>ă</w:t>
            </w:r>
            <w:r w:rsidRPr="007D1317">
              <w:rPr>
                <w:rFonts w:ascii="Times New Roman" w:hAnsi="Times New Roman" w:cs="Times New Roman"/>
                <w:color w:val="000000"/>
                <w:sz w:val="20"/>
                <w:szCs w:val="20"/>
                <w:lang w:eastAsia="en-US"/>
              </w:rPr>
              <w:t>. Referirea la pre</w:t>
            </w:r>
            <w:r w:rsidR="001E7D54" w:rsidRPr="007D1317">
              <w:rPr>
                <w:rFonts w:ascii="Times New Roman" w:hAnsi="Times New Roman" w:cs="Times New Roman"/>
                <w:color w:val="000000"/>
                <w:sz w:val="20"/>
                <w:szCs w:val="20"/>
                <w:lang w:eastAsia="en-US"/>
              </w:rPr>
              <w:t>ţ</w:t>
            </w:r>
            <w:r w:rsidRPr="007D1317">
              <w:rPr>
                <w:rFonts w:ascii="Times New Roman" w:hAnsi="Times New Roman" w:cs="Times New Roman"/>
                <w:color w:val="000000"/>
                <w:sz w:val="20"/>
                <w:szCs w:val="20"/>
                <w:lang w:eastAsia="en-US"/>
              </w:rPr>
              <w:t>ul pzu a fost eliminata</w:t>
            </w:r>
          </w:p>
        </w:tc>
      </w:tr>
      <w:tr w:rsidR="00EB71D6" w:rsidRPr="00CA736B" w14:paraId="693F2A34" w14:textId="77777777" w:rsidTr="009F4006">
        <w:tc>
          <w:tcPr>
            <w:tcW w:w="485" w:type="dxa"/>
          </w:tcPr>
          <w:p w14:paraId="572FEE17" w14:textId="2DBBEFAA"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r>
              <w:rPr>
                <w:rFonts w:ascii="Times New Roman" w:hAnsi="Times New Roman" w:cs="Times New Roman"/>
                <w:b/>
                <w:color w:val="000000"/>
                <w:sz w:val="20"/>
                <w:szCs w:val="20"/>
                <w:lang w:eastAsia="en-US"/>
              </w:rPr>
              <w:lastRenderedPageBreak/>
              <w:t>35</w:t>
            </w:r>
          </w:p>
        </w:tc>
        <w:tc>
          <w:tcPr>
            <w:tcW w:w="933" w:type="dxa"/>
            <w:vAlign w:val="center"/>
          </w:tcPr>
          <w:p w14:paraId="64CDDD04" w14:textId="3742FC63"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 xml:space="preserve">Art. 15 </w:t>
            </w:r>
          </w:p>
        </w:tc>
        <w:tc>
          <w:tcPr>
            <w:tcW w:w="2977" w:type="dxa"/>
            <w:vAlign w:val="center"/>
          </w:tcPr>
          <w:p w14:paraId="48A4DB89" w14:textId="1FD9203C" w:rsidR="00EB71D6" w:rsidRPr="00A9008E" w:rsidRDefault="00EB71D6" w:rsidP="00EB71D6">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În termen de două zile lucrătoare de la data intrării în vigoare a prezentei metodologii, CN Transelectrica SA comunică ANRE cantitatea de energie electrică contractată/estimată a fi contractată pentru servicii tehnologice de sistem de către producătorii prevăzuţi la art. 2 lit. b), pentru fiecare lună din perioada 1 iulie </w:t>
            </w:r>
            <w:r w:rsidRPr="00A9008E">
              <w:rPr>
                <w:rFonts w:ascii="Times New Roman" w:hAnsi="Times New Roman" w:cs="Times New Roman"/>
                <w:sz w:val="20"/>
                <w:szCs w:val="20"/>
                <w:lang w:val="en-US"/>
              </w:rPr>
              <w:t>- 31 decembrie 2020</w:t>
            </w:r>
            <w:r w:rsidRPr="00A9008E">
              <w:rPr>
                <w:rFonts w:ascii="Times New Roman" w:hAnsi="Times New Roman" w:cs="Times New Roman"/>
                <w:sz w:val="20"/>
                <w:szCs w:val="20"/>
              </w:rPr>
              <w:t>.</w:t>
            </w:r>
          </w:p>
        </w:tc>
        <w:tc>
          <w:tcPr>
            <w:tcW w:w="1134" w:type="dxa"/>
            <w:vAlign w:val="center"/>
          </w:tcPr>
          <w:p w14:paraId="778704FC" w14:textId="67B64F19"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OMV Petrom</w:t>
            </w:r>
          </w:p>
        </w:tc>
        <w:tc>
          <w:tcPr>
            <w:tcW w:w="4819" w:type="dxa"/>
            <w:vAlign w:val="center"/>
          </w:tcPr>
          <w:p w14:paraId="11D73F2C" w14:textId="36ADE33E" w:rsidR="00EB71D6" w:rsidRPr="00A9008E" w:rsidRDefault="00EB71D6" w:rsidP="00EB71D6">
            <w:pPr>
              <w:tabs>
                <w:tab w:val="left" w:pos="709"/>
              </w:tabs>
              <w:spacing w:after="0" w:line="240" w:lineRule="auto"/>
              <w:jc w:val="both"/>
              <w:rPr>
                <w:rFonts w:ascii="Times New Roman" w:eastAsia="Calibri" w:hAnsi="Times New Roman" w:cs="Times New Roman"/>
                <w:sz w:val="20"/>
                <w:szCs w:val="20"/>
                <w:lang w:eastAsia="en-US"/>
              </w:rPr>
            </w:pPr>
            <w:r w:rsidRPr="00A9008E">
              <w:rPr>
                <w:rFonts w:ascii="Times New Roman" w:eastAsia="Calibri" w:hAnsi="Times New Roman" w:cs="Times New Roman"/>
                <w:sz w:val="20"/>
                <w:szCs w:val="20"/>
                <w:lang w:eastAsia="en-US"/>
              </w:rPr>
              <w:t xml:space="preserve">În termen de două zile lucrătoare de la data intrării în vigoare a prezentei metodologii, CN Transelectrica SA comunică ANRE cantitatea </w:t>
            </w:r>
            <w:r w:rsidRPr="00A9008E">
              <w:rPr>
                <w:rFonts w:ascii="Times New Roman" w:eastAsia="Calibri" w:hAnsi="Times New Roman" w:cs="Times New Roman"/>
                <w:strike/>
                <w:sz w:val="20"/>
                <w:szCs w:val="20"/>
                <w:lang w:eastAsia="en-US"/>
              </w:rPr>
              <w:t>de energie electrică</w:t>
            </w:r>
            <w:r w:rsidRPr="00A9008E">
              <w:rPr>
                <w:rFonts w:ascii="Times New Roman" w:eastAsia="Calibri" w:hAnsi="Times New Roman" w:cs="Times New Roman"/>
                <w:sz w:val="20"/>
                <w:szCs w:val="20"/>
                <w:lang w:eastAsia="en-US"/>
              </w:rPr>
              <w:t xml:space="preserve"> </w:t>
            </w:r>
            <w:r w:rsidRPr="00A9008E">
              <w:rPr>
                <w:rFonts w:ascii="Times New Roman" w:eastAsia="Calibri" w:hAnsi="Times New Roman" w:cs="Times New Roman"/>
                <w:sz w:val="20"/>
                <w:szCs w:val="20"/>
                <w:lang w:eastAsia="en-US"/>
              </w:rPr>
              <w:tab/>
              <w:t>contractată</w:t>
            </w:r>
            <w:r w:rsidRPr="00A9008E">
              <w:rPr>
                <w:rFonts w:ascii="Times New Roman" w:eastAsia="Calibri" w:hAnsi="Times New Roman" w:cs="Times New Roman"/>
                <w:strike/>
                <w:sz w:val="20"/>
                <w:szCs w:val="20"/>
                <w:lang w:eastAsia="en-US"/>
              </w:rPr>
              <w:t>/estimată a fi contractată</w:t>
            </w:r>
            <w:r w:rsidRPr="00A9008E">
              <w:rPr>
                <w:rFonts w:ascii="Times New Roman" w:eastAsia="Calibri" w:hAnsi="Times New Roman" w:cs="Times New Roman"/>
                <w:sz w:val="20"/>
                <w:szCs w:val="20"/>
                <w:lang w:eastAsia="en-US"/>
              </w:rPr>
              <w:t xml:space="preserve"> </w:t>
            </w:r>
            <w:r w:rsidRPr="00A9008E">
              <w:rPr>
                <w:rFonts w:ascii="Times New Roman" w:eastAsia="Calibri" w:hAnsi="Times New Roman" w:cs="Times New Roman"/>
                <w:b/>
                <w:sz w:val="20"/>
                <w:szCs w:val="20"/>
                <w:lang w:eastAsia="en-US"/>
              </w:rPr>
              <w:t>de</w:t>
            </w:r>
            <w:r w:rsidRPr="00A9008E">
              <w:rPr>
                <w:rFonts w:ascii="Times New Roman" w:eastAsia="Calibri" w:hAnsi="Times New Roman" w:cs="Times New Roman"/>
                <w:sz w:val="20"/>
                <w:szCs w:val="20"/>
                <w:lang w:eastAsia="en-US"/>
              </w:rPr>
              <w:t xml:space="preserve"> </w:t>
            </w:r>
            <w:r w:rsidRPr="00A9008E">
              <w:rPr>
                <w:rFonts w:ascii="Times New Roman" w:eastAsia="Calibri" w:hAnsi="Times New Roman" w:cs="Times New Roman"/>
                <w:strike/>
                <w:sz w:val="20"/>
                <w:szCs w:val="20"/>
                <w:lang w:eastAsia="en-US"/>
              </w:rPr>
              <w:t>pentru</w:t>
            </w:r>
            <w:r w:rsidRPr="00A9008E">
              <w:rPr>
                <w:rFonts w:ascii="Times New Roman" w:eastAsia="Calibri" w:hAnsi="Times New Roman" w:cs="Times New Roman"/>
                <w:sz w:val="20"/>
                <w:szCs w:val="20"/>
                <w:lang w:eastAsia="en-US"/>
              </w:rPr>
              <w:t xml:space="preserve"> servicii tehnologice de sistem de către producătorii prevăzuţi la art. 2 lit. b), pentru fiecare lună din perioada </w:t>
            </w:r>
            <w:r w:rsidRPr="00A9008E">
              <w:rPr>
                <w:rFonts w:ascii="Times New Roman" w:eastAsia="Calibri" w:hAnsi="Times New Roman" w:cs="Times New Roman"/>
                <w:b/>
                <w:sz w:val="20"/>
                <w:szCs w:val="20"/>
                <w:lang w:eastAsia="en-US"/>
              </w:rPr>
              <w:t xml:space="preserve">1 ianuarie-30 </w:t>
            </w:r>
            <w:r w:rsidRPr="00A9008E">
              <w:rPr>
                <w:rFonts w:ascii="Times New Roman" w:eastAsia="Calibri" w:hAnsi="Times New Roman" w:cs="Times New Roman"/>
                <w:b/>
                <w:sz w:val="20"/>
                <w:szCs w:val="20"/>
                <w:lang w:eastAsia="en-US"/>
              </w:rPr>
              <w:tab/>
              <w:t>iunie 2020</w:t>
            </w:r>
            <w:r w:rsidRPr="00A9008E">
              <w:rPr>
                <w:rFonts w:ascii="Times New Roman" w:eastAsia="Calibri" w:hAnsi="Times New Roman" w:cs="Times New Roman"/>
                <w:sz w:val="20"/>
                <w:szCs w:val="20"/>
                <w:lang w:eastAsia="en-US"/>
              </w:rPr>
              <w:t xml:space="preserve"> și </w:t>
            </w:r>
            <w:r w:rsidRPr="00A9008E">
              <w:rPr>
                <w:rFonts w:ascii="Times New Roman" w:eastAsia="Calibri" w:hAnsi="Times New Roman" w:cs="Times New Roman"/>
                <w:b/>
                <w:sz w:val="20"/>
                <w:szCs w:val="20"/>
                <w:lang w:eastAsia="en-US"/>
              </w:rPr>
              <w:t>cantitatea totală estimată</w:t>
            </w:r>
            <w:r w:rsidRPr="00A9008E">
              <w:rPr>
                <w:rFonts w:ascii="Times New Roman" w:eastAsia="Calibri" w:hAnsi="Times New Roman" w:cs="Times New Roman"/>
                <w:sz w:val="20"/>
                <w:szCs w:val="20"/>
                <w:lang w:eastAsia="en-US"/>
              </w:rPr>
              <w:t xml:space="preserve"> de servicii tehnologice de sistem </w:t>
            </w:r>
            <w:r w:rsidRPr="00A9008E">
              <w:rPr>
                <w:rFonts w:ascii="Times New Roman" w:eastAsia="Calibri" w:hAnsi="Times New Roman" w:cs="Times New Roman"/>
                <w:b/>
                <w:sz w:val="20"/>
                <w:szCs w:val="20"/>
                <w:lang w:eastAsia="en-US"/>
              </w:rPr>
              <w:t xml:space="preserve">necesară acestuia pentru funcționarea în siguranță a SEN </w:t>
            </w:r>
            <w:r w:rsidRPr="00A9008E">
              <w:rPr>
                <w:rFonts w:ascii="Times New Roman" w:eastAsia="Calibri" w:hAnsi="Times New Roman" w:cs="Times New Roman"/>
                <w:sz w:val="20"/>
                <w:szCs w:val="20"/>
                <w:lang w:eastAsia="en-US"/>
              </w:rPr>
              <w:t>pentru perioada1 iulie - 31 decembrie 2020.”</w:t>
            </w:r>
          </w:p>
        </w:tc>
        <w:tc>
          <w:tcPr>
            <w:tcW w:w="3686" w:type="dxa"/>
            <w:vAlign w:val="center"/>
          </w:tcPr>
          <w:p w14:paraId="099F25C6" w14:textId="613B0C01" w:rsidR="00EB71D6" w:rsidRPr="00A9008E" w:rsidRDefault="00EB71D6" w:rsidP="00EB71D6">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lang w:eastAsia="en-US"/>
              </w:rPr>
              <w:t>CN Transelectrica SA nu poate să furnizeze informații pe care nu le deține, respectiv cele referitoare la strategia viitoare de ofertare pe piața STS a fiecărui Furnizor de STS.</w:t>
            </w:r>
          </w:p>
        </w:tc>
        <w:tc>
          <w:tcPr>
            <w:tcW w:w="1985" w:type="dxa"/>
          </w:tcPr>
          <w:p w14:paraId="3F1D5F6A" w14:textId="384ADC35"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Se acceptă parţial </w:t>
            </w:r>
          </w:p>
          <w:p w14:paraId="3978C58B" w14:textId="670CB17C" w:rsidR="00EB71D6" w:rsidRPr="007D1317" w:rsidRDefault="00EB71D6"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S-a reformulat</w:t>
            </w:r>
          </w:p>
        </w:tc>
      </w:tr>
      <w:tr w:rsidR="008B0BB7" w:rsidRPr="00CA736B" w14:paraId="0E620B55" w14:textId="77777777" w:rsidTr="009F4006">
        <w:tc>
          <w:tcPr>
            <w:tcW w:w="485" w:type="dxa"/>
          </w:tcPr>
          <w:p w14:paraId="3E984735" w14:textId="4D96D025" w:rsidR="008B0BB7" w:rsidRPr="00A9008E" w:rsidRDefault="008B0BB7" w:rsidP="008B0BB7">
            <w:pPr>
              <w:autoSpaceDE w:val="0"/>
              <w:autoSpaceDN w:val="0"/>
              <w:adjustRightInd w:val="0"/>
              <w:spacing w:after="0" w:line="240" w:lineRule="auto"/>
              <w:jc w:val="center"/>
              <w:rPr>
                <w:rFonts w:ascii="Times New Roman" w:hAnsi="Times New Roman" w:cs="Times New Roman"/>
                <w:b/>
                <w:color w:val="000000"/>
                <w:sz w:val="20"/>
                <w:szCs w:val="20"/>
                <w:lang w:eastAsia="en-US"/>
              </w:rPr>
            </w:pPr>
            <w:r>
              <w:rPr>
                <w:rFonts w:ascii="Times New Roman" w:hAnsi="Times New Roman" w:cs="Times New Roman"/>
                <w:b/>
                <w:color w:val="000000"/>
                <w:sz w:val="20"/>
                <w:szCs w:val="20"/>
                <w:lang w:eastAsia="en-US"/>
              </w:rPr>
              <w:t>36</w:t>
            </w:r>
          </w:p>
        </w:tc>
        <w:tc>
          <w:tcPr>
            <w:tcW w:w="933" w:type="dxa"/>
            <w:vAlign w:val="center"/>
          </w:tcPr>
          <w:p w14:paraId="72F0883A" w14:textId="62597B44" w:rsidR="008B0BB7" w:rsidRPr="00A9008E" w:rsidRDefault="008B0BB7" w:rsidP="008B0BB7">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 16</w:t>
            </w:r>
          </w:p>
        </w:tc>
        <w:tc>
          <w:tcPr>
            <w:tcW w:w="2977" w:type="dxa"/>
            <w:vAlign w:val="center"/>
          </w:tcPr>
          <w:p w14:paraId="10A72052" w14:textId="556198C8" w:rsidR="008B0BB7" w:rsidRPr="00A9008E" w:rsidRDefault="008B0BB7" w:rsidP="008B0BB7">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(3) Producătorii şi FUI trebuie să transmită la ANRE datele și informațiile solicitate conform prevederilor alin. (2) în termen de două zile lucrătoare de la primirea solicitării.</w:t>
            </w:r>
          </w:p>
        </w:tc>
        <w:tc>
          <w:tcPr>
            <w:tcW w:w="1134" w:type="dxa"/>
            <w:vAlign w:val="center"/>
          </w:tcPr>
          <w:p w14:paraId="768F9804" w14:textId="6EE3EEF0" w:rsidR="008B0BB7" w:rsidRPr="00A9008E" w:rsidRDefault="008B0BB7" w:rsidP="008B0BB7">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OMV Petrom</w:t>
            </w:r>
          </w:p>
        </w:tc>
        <w:tc>
          <w:tcPr>
            <w:tcW w:w="4819" w:type="dxa"/>
            <w:vAlign w:val="center"/>
          </w:tcPr>
          <w:p w14:paraId="3952509E" w14:textId="77777777" w:rsidR="008B0BB7" w:rsidRPr="00A9008E" w:rsidRDefault="008B0BB7" w:rsidP="008B0BB7">
            <w:pPr>
              <w:spacing w:after="0" w:line="240" w:lineRule="auto"/>
              <w:jc w:val="both"/>
              <w:rPr>
                <w:rFonts w:ascii="Times New Roman" w:hAnsi="Times New Roman" w:cs="Times New Roman"/>
                <w:sz w:val="20"/>
                <w:szCs w:val="20"/>
                <w:lang w:eastAsia="en-US"/>
              </w:rPr>
            </w:pPr>
            <w:r w:rsidRPr="00A9008E">
              <w:rPr>
                <w:rFonts w:ascii="Times New Roman" w:hAnsi="Times New Roman" w:cs="Times New Roman"/>
                <w:sz w:val="20"/>
                <w:szCs w:val="20"/>
                <w:lang w:eastAsia="en-US"/>
              </w:rPr>
              <w:t>Propunem modificarea acestora în sensul ca termenele obligatorii să fie majorate cu 2 zile lucrătoare.</w:t>
            </w:r>
          </w:p>
          <w:p w14:paraId="7DC7D46D" w14:textId="77777777" w:rsidR="008B0BB7" w:rsidRPr="00A9008E" w:rsidRDefault="008B0BB7" w:rsidP="008B0BB7">
            <w:pPr>
              <w:tabs>
                <w:tab w:val="left" w:pos="709"/>
              </w:tabs>
              <w:spacing w:after="0" w:line="240" w:lineRule="auto"/>
              <w:jc w:val="both"/>
              <w:rPr>
                <w:rFonts w:ascii="Times New Roman" w:eastAsia="Calibri" w:hAnsi="Times New Roman" w:cs="Times New Roman"/>
                <w:sz w:val="20"/>
                <w:szCs w:val="20"/>
                <w:lang w:eastAsia="en-US"/>
              </w:rPr>
            </w:pPr>
          </w:p>
        </w:tc>
        <w:tc>
          <w:tcPr>
            <w:tcW w:w="3686" w:type="dxa"/>
            <w:vAlign w:val="center"/>
          </w:tcPr>
          <w:p w14:paraId="25EB98BD" w14:textId="77777777" w:rsidR="008B0BB7" w:rsidRPr="00A9008E" w:rsidRDefault="008B0BB7" w:rsidP="008B0BB7">
            <w:pPr>
              <w:spacing w:after="0" w:line="240" w:lineRule="auto"/>
              <w:jc w:val="both"/>
              <w:rPr>
                <w:rFonts w:ascii="Times New Roman" w:hAnsi="Times New Roman" w:cs="Times New Roman"/>
                <w:sz w:val="20"/>
                <w:szCs w:val="20"/>
                <w:lang w:eastAsia="en-US"/>
              </w:rPr>
            </w:pPr>
            <w:r w:rsidRPr="00A9008E">
              <w:rPr>
                <w:rFonts w:ascii="Times New Roman" w:hAnsi="Times New Roman" w:cs="Times New Roman"/>
                <w:sz w:val="20"/>
                <w:szCs w:val="20"/>
                <w:lang w:eastAsia="en-US"/>
              </w:rPr>
              <w:t>Volumul mare de informații și date solicitate necesită un termen suplimentar celui propus în Ordin.</w:t>
            </w:r>
          </w:p>
          <w:p w14:paraId="762D46EA" w14:textId="77777777" w:rsidR="008B0BB7" w:rsidRPr="00A9008E" w:rsidRDefault="008B0BB7" w:rsidP="008B0BB7">
            <w:pPr>
              <w:spacing w:after="0" w:line="240" w:lineRule="auto"/>
              <w:jc w:val="both"/>
              <w:rPr>
                <w:rFonts w:ascii="Times New Roman" w:hAnsi="Times New Roman" w:cs="Times New Roman"/>
                <w:sz w:val="20"/>
                <w:szCs w:val="20"/>
                <w:lang w:eastAsia="en-US"/>
              </w:rPr>
            </w:pPr>
          </w:p>
        </w:tc>
        <w:tc>
          <w:tcPr>
            <w:tcW w:w="1985" w:type="dxa"/>
          </w:tcPr>
          <w:p w14:paraId="0AADAAB7" w14:textId="77777777" w:rsidR="008B0BB7" w:rsidRPr="007D1317" w:rsidRDefault="008B0BB7"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Nu se acceptă</w:t>
            </w:r>
          </w:p>
          <w:p w14:paraId="42067FCF" w14:textId="28B70AE6" w:rsidR="008B0BB7" w:rsidRPr="007D1317" w:rsidRDefault="008B0BB7"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Conform motiva</w:t>
            </w:r>
            <w:r w:rsidR="001E7D54" w:rsidRPr="007D1317">
              <w:rPr>
                <w:rFonts w:ascii="Times New Roman" w:hAnsi="Times New Roman" w:cs="Times New Roman"/>
                <w:color w:val="000000"/>
                <w:sz w:val="20"/>
                <w:szCs w:val="20"/>
                <w:lang w:eastAsia="en-US"/>
              </w:rPr>
              <w:t>ţ</w:t>
            </w:r>
            <w:r w:rsidRPr="007D1317">
              <w:rPr>
                <w:rFonts w:ascii="Times New Roman" w:hAnsi="Times New Roman" w:cs="Times New Roman"/>
                <w:color w:val="000000"/>
                <w:sz w:val="20"/>
                <w:szCs w:val="20"/>
                <w:lang w:eastAsia="en-US"/>
              </w:rPr>
              <w:t>iei prezentate mai sus</w:t>
            </w:r>
          </w:p>
        </w:tc>
      </w:tr>
      <w:tr w:rsidR="00EB71D6" w:rsidRPr="00CA736B" w14:paraId="6F51FACE" w14:textId="77777777" w:rsidTr="009F4006">
        <w:tc>
          <w:tcPr>
            <w:tcW w:w="485" w:type="dxa"/>
          </w:tcPr>
          <w:p w14:paraId="6D4A2D9D" w14:textId="67CA0E63" w:rsidR="00EB71D6" w:rsidRPr="00A9008E" w:rsidRDefault="00EB71D6" w:rsidP="00EB71D6">
            <w:pPr>
              <w:autoSpaceDE w:val="0"/>
              <w:autoSpaceDN w:val="0"/>
              <w:adjustRightInd w:val="0"/>
              <w:spacing w:after="0" w:line="240" w:lineRule="auto"/>
              <w:jc w:val="center"/>
              <w:rPr>
                <w:rFonts w:ascii="Times New Roman" w:hAnsi="Times New Roman" w:cs="Times New Roman"/>
                <w:b/>
                <w:color w:val="000000"/>
                <w:sz w:val="20"/>
                <w:szCs w:val="20"/>
                <w:lang w:eastAsia="en-US"/>
              </w:rPr>
            </w:pPr>
            <w:r>
              <w:rPr>
                <w:rFonts w:ascii="Times New Roman" w:hAnsi="Times New Roman" w:cs="Times New Roman"/>
                <w:b/>
                <w:color w:val="000000"/>
                <w:sz w:val="20"/>
                <w:szCs w:val="20"/>
                <w:lang w:eastAsia="en-US"/>
              </w:rPr>
              <w:t>37</w:t>
            </w:r>
          </w:p>
        </w:tc>
        <w:tc>
          <w:tcPr>
            <w:tcW w:w="933" w:type="dxa"/>
            <w:vAlign w:val="center"/>
          </w:tcPr>
          <w:p w14:paraId="51C4C8DC" w14:textId="370FB5C2" w:rsidR="00EB71D6" w:rsidRPr="00A9008E" w:rsidRDefault="00EB71D6" w:rsidP="00EB71D6">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bCs/>
                <w:sz w:val="20"/>
                <w:szCs w:val="20"/>
              </w:rPr>
              <w:t>Art.34</w:t>
            </w:r>
          </w:p>
        </w:tc>
        <w:tc>
          <w:tcPr>
            <w:tcW w:w="2977" w:type="dxa"/>
            <w:vAlign w:val="center"/>
          </w:tcPr>
          <w:p w14:paraId="70BCB64E" w14:textId="77777777" w:rsidR="00EB71D6" w:rsidRPr="00A9008E" w:rsidRDefault="00EB71D6" w:rsidP="00EB71D6">
            <w:pPr>
              <w:tabs>
                <w:tab w:val="left" w:pos="709"/>
              </w:tabs>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FUI au obligația să notifice ANRE și OPCOM contractele de vânzare-cumpărare a energiei electrice încheiate pe PC care au încetat din inițiativa vânzătorului.</w:t>
            </w:r>
          </w:p>
          <w:p w14:paraId="055A7E43" w14:textId="77777777" w:rsidR="00EB71D6" w:rsidRPr="00A9008E" w:rsidRDefault="00EB71D6" w:rsidP="00EB71D6">
            <w:pPr>
              <w:spacing w:after="0" w:line="240" w:lineRule="auto"/>
              <w:jc w:val="both"/>
              <w:rPr>
                <w:rFonts w:ascii="Times New Roman" w:hAnsi="Times New Roman" w:cs="Times New Roman"/>
                <w:sz w:val="20"/>
                <w:szCs w:val="20"/>
              </w:rPr>
            </w:pPr>
          </w:p>
        </w:tc>
        <w:tc>
          <w:tcPr>
            <w:tcW w:w="1134" w:type="dxa"/>
            <w:vAlign w:val="center"/>
          </w:tcPr>
          <w:p w14:paraId="7BAA77C0" w14:textId="12AABE95" w:rsidR="00EB71D6" w:rsidRPr="00A9008E" w:rsidRDefault="00EB71D6"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OPCOM</w:t>
            </w:r>
          </w:p>
        </w:tc>
        <w:tc>
          <w:tcPr>
            <w:tcW w:w="4819" w:type="dxa"/>
            <w:vAlign w:val="center"/>
          </w:tcPr>
          <w:p w14:paraId="3B5E1180" w14:textId="77777777" w:rsidR="00EB71D6" w:rsidRPr="00A9008E" w:rsidRDefault="00EB71D6" w:rsidP="00EB71D6">
            <w:pPr>
              <w:tabs>
                <w:tab w:val="left" w:pos="709"/>
              </w:tabs>
              <w:spacing w:after="0" w:line="240" w:lineRule="auto"/>
              <w:ind w:right="34"/>
              <w:contextualSpacing/>
              <w:jc w:val="both"/>
              <w:rPr>
                <w:rFonts w:ascii="Times New Roman" w:hAnsi="Times New Roman" w:cs="Times New Roman"/>
                <w:sz w:val="20"/>
                <w:szCs w:val="20"/>
              </w:rPr>
            </w:pPr>
            <w:r w:rsidRPr="00A9008E">
              <w:rPr>
                <w:rFonts w:ascii="Times New Roman" w:hAnsi="Times New Roman" w:cs="Times New Roman"/>
                <w:iCs/>
                <w:sz w:val="20"/>
                <w:szCs w:val="20"/>
              </w:rPr>
              <w:t xml:space="preserve">considerăm necesară menționarea termenului de transmitere a notificărilor de către FUI având în vedere că </w:t>
            </w:r>
            <w:r w:rsidRPr="007D1317">
              <w:rPr>
                <w:rFonts w:ascii="Times New Roman" w:hAnsi="Times New Roman" w:cs="Times New Roman"/>
                <w:iCs/>
                <w:sz w:val="20"/>
                <w:szCs w:val="20"/>
              </w:rPr>
              <w:t>OPCOM stabilește și comunică ANRE și FUI prețurile în termen de două zile lucrătoare de la intrarea în vigoare a prezentei metodologii. De asemenea, vă rugăm să ne confirmați că nu se iau în considerare contractele de vânzare – cumpărare a energiei electrice cu livrare în perioada de aplicare care au încetat cu acordul parților.</w:t>
            </w:r>
          </w:p>
          <w:p w14:paraId="55C0EF6B" w14:textId="77777777" w:rsidR="00EB71D6" w:rsidRPr="00A9008E" w:rsidRDefault="00EB71D6" w:rsidP="00EB71D6">
            <w:pPr>
              <w:spacing w:after="0" w:line="240" w:lineRule="auto"/>
              <w:jc w:val="both"/>
              <w:rPr>
                <w:rFonts w:ascii="Times New Roman" w:hAnsi="Times New Roman" w:cs="Times New Roman"/>
                <w:sz w:val="20"/>
                <w:szCs w:val="20"/>
                <w:lang w:eastAsia="en-US"/>
              </w:rPr>
            </w:pPr>
          </w:p>
        </w:tc>
        <w:tc>
          <w:tcPr>
            <w:tcW w:w="3686" w:type="dxa"/>
            <w:vAlign w:val="center"/>
          </w:tcPr>
          <w:p w14:paraId="65ADC0A6" w14:textId="77777777" w:rsidR="00EB71D6" w:rsidRPr="00A9008E" w:rsidRDefault="00EB71D6" w:rsidP="00EB71D6">
            <w:pPr>
              <w:spacing w:after="0" w:line="240" w:lineRule="auto"/>
              <w:jc w:val="both"/>
              <w:rPr>
                <w:rFonts w:ascii="Times New Roman" w:hAnsi="Times New Roman" w:cs="Times New Roman"/>
                <w:sz w:val="20"/>
                <w:szCs w:val="20"/>
                <w:lang w:eastAsia="en-US"/>
              </w:rPr>
            </w:pPr>
          </w:p>
        </w:tc>
        <w:tc>
          <w:tcPr>
            <w:tcW w:w="1985" w:type="dxa"/>
          </w:tcPr>
          <w:p w14:paraId="421BEE64" w14:textId="1694990D" w:rsidR="00EB71D6" w:rsidRPr="007D1317" w:rsidRDefault="008B0BB7"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Se accepta. </w:t>
            </w:r>
            <w:r w:rsidR="00EB71D6" w:rsidRPr="007D1317">
              <w:rPr>
                <w:rFonts w:ascii="Times New Roman" w:hAnsi="Times New Roman" w:cs="Times New Roman"/>
                <w:color w:val="000000"/>
                <w:sz w:val="20"/>
                <w:szCs w:val="20"/>
                <w:lang w:eastAsia="en-US"/>
              </w:rPr>
              <w:t>Articol</w:t>
            </w:r>
            <w:r w:rsidRPr="007D1317">
              <w:rPr>
                <w:rFonts w:ascii="Times New Roman" w:hAnsi="Times New Roman" w:cs="Times New Roman"/>
                <w:color w:val="000000"/>
                <w:sz w:val="20"/>
                <w:szCs w:val="20"/>
                <w:lang w:eastAsia="en-US"/>
              </w:rPr>
              <w:t>ul a fost reformulat</w:t>
            </w:r>
          </w:p>
          <w:p w14:paraId="55C485E8" w14:textId="05023953" w:rsidR="008B0BB7" w:rsidRPr="007D1317" w:rsidRDefault="008B0BB7"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 xml:space="preserve">Referitor la contractele care au </w:t>
            </w:r>
            <w:r w:rsidR="000C455E" w:rsidRPr="007D1317">
              <w:rPr>
                <w:rFonts w:ascii="Times New Roman" w:hAnsi="Times New Roman" w:cs="Times New Roman"/>
                <w:color w:val="000000"/>
                <w:sz w:val="20"/>
                <w:szCs w:val="20"/>
                <w:lang w:eastAsia="en-US"/>
              </w:rPr>
              <w:t>î</w:t>
            </w:r>
            <w:r w:rsidRPr="007D1317">
              <w:rPr>
                <w:rFonts w:ascii="Times New Roman" w:hAnsi="Times New Roman" w:cs="Times New Roman"/>
                <w:color w:val="000000"/>
                <w:sz w:val="20"/>
                <w:szCs w:val="20"/>
                <w:lang w:eastAsia="en-US"/>
              </w:rPr>
              <w:t>ncetat cu acordul p</w:t>
            </w:r>
            <w:r w:rsidR="000C455E" w:rsidRPr="007D1317">
              <w:rPr>
                <w:rFonts w:ascii="Times New Roman" w:hAnsi="Times New Roman" w:cs="Times New Roman"/>
                <w:color w:val="000000"/>
                <w:sz w:val="20"/>
                <w:szCs w:val="20"/>
                <w:lang w:eastAsia="en-US"/>
              </w:rPr>
              <w:t>ă</w:t>
            </w:r>
            <w:r w:rsidRPr="007D1317">
              <w:rPr>
                <w:rFonts w:ascii="Times New Roman" w:hAnsi="Times New Roman" w:cs="Times New Roman"/>
                <w:color w:val="000000"/>
                <w:sz w:val="20"/>
                <w:szCs w:val="20"/>
                <w:lang w:eastAsia="en-US"/>
              </w:rPr>
              <w:t>r</w:t>
            </w:r>
            <w:r w:rsidR="000C455E" w:rsidRPr="007D1317">
              <w:rPr>
                <w:rFonts w:ascii="Times New Roman" w:hAnsi="Times New Roman" w:cs="Times New Roman"/>
                <w:color w:val="000000"/>
                <w:sz w:val="20"/>
                <w:szCs w:val="20"/>
                <w:lang w:eastAsia="en-US"/>
              </w:rPr>
              <w:t>ţ</w:t>
            </w:r>
            <w:r w:rsidRPr="007D1317">
              <w:rPr>
                <w:rFonts w:ascii="Times New Roman" w:hAnsi="Times New Roman" w:cs="Times New Roman"/>
                <w:color w:val="000000"/>
                <w:sz w:val="20"/>
                <w:szCs w:val="20"/>
                <w:lang w:eastAsia="en-US"/>
              </w:rPr>
              <w:t>ilor acest lucru va fi comunicat ulterior</w:t>
            </w:r>
          </w:p>
        </w:tc>
      </w:tr>
      <w:tr w:rsidR="00C20ED0" w:rsidRPr="00CA736B" w14:paraId="4D81A301" w14:textId="77777777" w:rsidTr="009F4006">
        <w:tc>
          <w:tcPr>
            <w:tcW w:w="485" w:type="dxa"/>
            <w:vMerge w:val="restart"/>
          </w:tcPr>
          <w:p w14:paraId="126DC865" w14:textId="00B9AE48" w:rsidR="00C20ED0" w:rsidRPr="00A9008E" w:rsidRDefault="00C20ED0" w:rsidP="00C20ED0">
            <w:pPr>
              <w:autoSpaceDE w:val="0"/>
              <w:autoSpaceDN w:val="0"/>
              <w:adjustRightInd w:val="0"/>
              <w:spacing w:after="0" w:line="240" w:lineRule="auto"/>
              <w:jc w:val="center"/>
              <w:rPr>
                <w:rFonts w:ascii="Times New Roman" w:hAnsi="Times New Roman" w:cs="Times New Roman"/>
                <w:b/>
                <w:color w:val="000000"/>
                <w:sz w:val="20"/>
                <w:szCs w:val="20"/>
                <w:lang w:eastAsia="en-US"/>
              </w:rPr>
            </w:pPr>
            <w:r>
              <w:rPr>
                <w:rFonts w:ascii="Times New Roman" w:hAnsi="Times New Roman" w:cs="Times New Roman"/>
                <w:b/>
                <w:color w:val="000000"/>
                <w:sz w:val="20"/>
                <w:szCs w:val="20"/>
                <w:lang w:eastAsia="en-US"/>
              </w:rPr>
              <w:lastRenderedPageBreak/>
              <w:t>38</w:t>
            </w:r>
          </w:p>
        </w:tc>
        <w:tc>
          <w:tcPr>
            <w:tcW w:w="933" w:type="dxa"/>
            <w:vMerge w:val="restart"/>
            <w:vAlign w:val="center"/>
          </w:tcPr>
          <w:p w14:paraId="18AD8A15" w14:textId="015732B6" w:rsidR="00C20ED0" w:rsidRPr="00A9008E" w:rsidRDefault="00C20ED0" w:rsidP="00EB71D6">
            <w:pPr>
              <w:autoSpaceDE w:val="0"/>
              <w:autoSpaceDN w:val="0"/>
              <w:adjustRightInd w:val="0"/>
              <w:spacing w:after="0" w:line="240" w:lineRule="auto"/>
              <w:jc w:val="center"/>
              <w:rPr>
                <w:rFonts w:ascii="Times New Roman" w:hAnsi="Times New Roman" w:cs="Times New Roman"/>
                <w:bCs/>
                <w:sz w:val="20"/>
                <w:szCs w:val="20"/>
              </w:rPr>
            </w:pPr>
            <w:r w:rsidRPr="00A9008E">
              <w:rPr>
                <w:rFonts w:ascii="Times New Roman" w:hAnsi="Times New Roman" w:cs="Times New Roman"/>
                <w:sz w:val="20"/>
                <w:szCs w:val="20"/>
              </w:rPr>
              <w:t>ANEXA 2</w:t>
            </w:r>
          </w:p>
        </w:tc>
        <w:tc>
          <w:tcPr>
            <w:tcW w:w="2977" w:type="dxa"/>
            <w:vAlign w:val="center"/>
          </w:tcPr>
          <w:p w14:paraId="09411F53" w14:textId="77777777" w:rsidR="00C20ED0" w:rsidRPr="00A9008E" w:rsidRDefault="00C20ED0" w:rsidP="00EB71D6">
            <w:pPr>
              <w:tabs>
                <w:tab w:val="left" w:pos="709"/>
                <w:tab w:val="left" w:pos="851"/>
                <w:tab w:val="left" w:pos="993"/>
              </w:tabs>
              <w:spacing w:after="0" w:line="240" w:lineRule="auto"/>
              <w:jc w:val="both"/>
              <w:rPr>
                <w:rFonts w:ascii="Times New Roman" w:eastAsia="Calibri" w:hAnsi="Times New Roman" w:cs="Times New Roman"/>
                <w:sz w:val="20"/>
                <w:szCs w:val="20"/>
                <w:lang w:eastAsia="en-US"/>
              </w:rPr>
            </w:pPr>
            <w:r w:rsidRPr="00A9008E">
              <w:rPr>
                <w:rFonts w:ascii="Times New Roman" w:eastAsia="Calibri" w:hAnsi="Times New Roman" w:cs="Times New Roman"/>
                <w:sz w:val="20"/>
                <w:szCs w:val="20"/>
                <w:lang w:eastAsia="en-US"/>
              </w:rPr>
              <w:t xml:space="preserve">1.TOTAL Componente Tarif Reglementat </w:t>
            </w:r>
          </w:p>
          <w:p w14:paraId="225B7744" w14:textId="77777777" w:rsidR="00C20ED0" w:rsidRPr="00A9008E" w:rsidRDefault="00C20ED0" w:rsidP="00EB71D6">
            <w:pPr>
              <w:tabs>
                <w:tab w:val="left" w:pos="709"/>
                <w:tab w:val="left" w:pos="851"/>
                <w:tab w:val="left" w:pos="993"/>
              </w:tabs>
              <w:spacing w:after="0" w:line="240" w:lineRule="auto"/>
              <w:jc w:val="both"/>
              <w:rPr>
                <w:rFonts w:ascii="Times New Roman" w:eastAsia="Calibri" w:hAnsi="Times New Roman" w:cs="Times New Roman"/>
                <w:sz w:val="20"/>
                <w:szCs w:val="20"/>
                <w:lang w:eastAsia="en-US"/>
              </w:rPr>
            </w:pPr>
            <w:r w:rsidRPr="00A9008E">
              <w:rPr>
                <w:rFonts w:ascii="Times New Roman" w:eastAsia="Calibri" w:hAnsi="Times New Roman" w:cs="Times New Roman"/>
                <w:sz w:val="20"/>
                <w:szCs w:val="20"/>
                <w:lang w:eastAsia="en-US"/>
              </w:rPr>
              <w:t>2.Componentă achiziție</w:t>
            </w:r>
          </w:p>
          <w:p w14:paraId="29FB2EF4" w14:textId="77777777" w:rsidR="00C20ED0" w:rsidRPr="00A9008E" w:rsidRDefault="00C20ED0" w:rsidP="00EB71D6">
            <w:pPr>
              <w:tabs>
                <w:tab w:val="left" w:pos="709"/>
                <w:tab w:val="left" w:pos="851"/>
                <w:tab w:val="left" w:pos="993"/>
              </w:tabs>
              <w:spacing w:after="0" w:line="240" w:lineRule="auto"/>
              <w:jc w:val="both"/>
              <w:rPr>
                <w:rFonts w:ascii="Times New Roman" w:eastAsia="Calibri" w:hAnsi="Times New Roman" w:cs="Times New Roman"/>
                <w:sz w:val="20"/>
                <w:szCs w:val="20"/>
                <w:lang w:eastAsia="en-US"/>
              </w:rPr>
            </w:pPr>
            <w:r w:rsidRPr="00A9008E">
              <w:rPr>
                <w:rFonts w:ascii="Times New Roman" w:eastAsia="Calibri" w:hAnsi="Times New Roman" w:cs="Times New Roman"/>
                <w:sz w:val="20"/>
                <w:szCs w:val="20"/>
                <w:lang w:eastAsia="en-US"/>
              </w:rPr>
              <w:t>2.1 Achiziție contracte reglementate</w:t>
            </w:r>
          </w:p>
          <w:p w14:paraId="549714BB" w14:textId="24450E29" w:rsidR="00C20ED0" w:rsidRPr="00A9008E" w:rsidRDefault="00C20ED0" w:rsidP="00EB71D6">
            <w:pPr>
              <w:tabs>
                <w:tab w:val="left" w:pos="709"/>
              </w:tabs>
              <w:spacing w:after="0" w:line="240" w:lineRule="auto"/>
              <w:jc w:val="both"/>
              <w:rPr>
                <w:rFonts w:ascii="Times New Roman" w:hAnsi="Times New Roman" w:cs="Times New Roman"/>
                <w:sz w:val="20"/>
                <w:szCs w:val="20"/>
              </w:rPr>
            </w:pPr>
            <w:r w:rsidRPr="00A9008E">
              <w:rPr>
                <w:rFonts w:ascii="Times New Roman" w:eastAsia="Calibri" w:hAnsi="Times New Roman" w:cs="Times New Roman"/>
                <w:sz w:val="20"/>
                <w:szCs w:val="20"/>
                <w:lang w:eastAsia="en-US"/>
              </w:rPr>
              <w:t>2.2 Achiziție din PC</w:t>
            </w:r>
          </w:p>
        </w:tc>
        <w:tc>
          <w:tcPr>
            <w:tcW w:w="1134" w:type="dxa"/>
            <w:vAlign w:val="center"/>
          </w:tcPr>
          <w:p w14:paraId="43032040" w14:textId="083D0FFB" w:rsidR="00C20ED0" w:rsidRPr="00A9008E" w:rsidRDefault="00C20ED0" w:rsidP="00EB71D6">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Electrica Furnizare / ACUE</w:t>
            </w:r>
          </w:p>
        </w:tc>
        <w:tc>
          <w:tcPr>
            <w:tcW w:w="4819" w:type="dxa"/>
            <w:vAlign w:val="center"/>
          </w:tcPr>
          <w:p w14:paraId="299ABA2F" w14:textId="77777777" w:rsidR="00C20ED0" w:rsidRPr="00A9008E" w:rsidRDefault="00C20ED0" w:rsidP="00EB71D6">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 xml:space="preserve">1. TOTAL Componente Tarif Reglementat </w:t>
            </w:r>
          </w:p>
          <w:p w14:paraId="2FE55C6D" w14:textId="77777777" w:rsidR="00C20ED0" w:rsidRPr="00A9008E" w:rsidRDefault="00C20ED0" w:rsidP="00EB71D6">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2. Componentă achiziție</w:t>
            </w:r>
          </w:p>
          <w:p w14:paraId="0D179E66" w14:textId="77777777" w:rsidR="00C20ED0" w:rsidRPr="00A9008E" w:rsidRDefault="00C20ED0" w:rsidP="00EB71D6">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2.1 Achiziție contracte reglementate</w:t>
            </w:r>
          </w:p>
          <w:p w14:paraId="5E247440" w14:textId="77777777" w:rsidR="00C20ED0" w:rsidRPr="00A9008E" w:rsidRDefault="00C20ED0" w:rsidP="00EB71D6">
            <w:pPr>
              <w:spacing w:after="0" w:line="240" w:lineRule="auto"/>
              <w:jc w:val="both"/>
              <w:rPr>
                <w:rFonts w:ascii="Times New Roman" w:hAnsi="Times New Roman" w:cs="Times New Roman"/>
                <w:sz w:val="20"/>
                <w:szCs w:val="20"/>
              </w:rPr>
            </w:pPr>
            <w:r w:rsidRPr="00A9008E">
              <w:rPr>
                <w:rFonts w:ascii="Times New Roman" w:hAnsi="Times New Roman" w:cs="Times New Roman"/>
                <w:sz w:val="20"/>
                <w:szCs w:val="20"/>
              </w:rPr>
              <w:t>2.2 Achiziție din PC</w:t>
            </w:r>
          </w:p>
          <w:p w14:paraId="69F91AAD" w14:textId="378C9E7E" w:rsidR="00C20ED0" w:rsidRPr="00A9008E" w:rsidRDefault="00C20ED0" w:rsidP="00EB71D6">
            <w:pPr>
              <w:tabs>
                <w:tab w:val="left" w:pos="709"/>
              </w:tabs>
              <w:spacing w:after="0" w:line="240" w:lineRule="auto"/>
              <w:ind w:right="34"/>
              <w:contextualSpacing/>
              <w:jc w:val="both"/>
              <w:rPr>
                <w:rFonts w:ascii="Times New Roman" w:hAnsi="Times New Roman" w:cs="Times New Roman"/>
                <w:iCs/>
                <w:sz w:val="20"/>
                <w:szCs w:val="20"/>
              </w:rPr>
            </w:pPr>
            <w:r w:rsidRPr="00A9008E">
              <w:rPr>
                <w:rFonts w:ascii="Times New Roman" w:hAnsi="Times New Roman" w:cs="Times New Roman"/>
                <w:sz w:val="20"/>
                <w:szCs w:val="20"/>
              </w:rPr>
              <w:t>2.3. Csuplnerec - costuri/venituri suplimentar înreg.în per.1 martie– 31 decembrie 2019 &amp; 1 ianuarie – 30 iunie 2020, nerecuperate de producători</w:t>
            </w:r>
          </w:p>
        </w:tc>
        <w:tc>
          <w:tcPr>
            <w:tcW w:w="3686" w:type="dxa"/>
            <w:vAlign w:val="center"/>
          </w:tcPr>
          <w:p w14:paraId="1481607A" w14:textId="2D4AF1C9" w:rsidR="00C20ED0" w:rsidRPr="00A9008E" w:rsidRDefault="00C20ED0" w:rsidP="00EB71D6">
            <w:pPr>
              <w:spacing w:after="0" w:line="240" w:lineRule="auto"/>
              <w:jc w:val="both"/>
              <w:rPr>
                <w:rFonts w:ascii="Times New Roman" w:hAnsi="Times New Roman" w:cs="Times New Roman"/>
                <w:sz w:val="20"/>
                <w:szCs w:val="20"/>
                <w:lang w:eastAsia="en-US"/>
              </w:rPr>
            </w:pPr>
            <w:r w:rsidRPr="00A9008E">
              <w:rPr>
                <w:rFonts w:ascii="Times New Roman" w:hAnsi="Times New Roman" w:cs="Times New Roman"/>
                <w:sz w:val="20"/>
                <w:szCs w:val="20"/>
              </w:rPr>
              <w:t xml:space="preserve">Pentru corelare cu suma termenilor din formula </w:t>
            </w:r>
            <m:oMath>
              <m:sSubSup>
                <m:sSubSupPr>
                  <m:ctrlPr>
                    <w:rPr>
                      <w:rFonts w:ascii="Cambria Math" w:hAnsi="Cambria Math" w:cs="Times New Roman"/>
                      <w:sz w:val="20"/>
                      <w:szCs w:val="20"/>
                    </w:rPr>
                  </m:ctrlPr>
                </m:sSubSupPr>
                <m:e>
                  <m:r>
                    <w:rPr>
                      <w:rFonts w:ascii="Cambria Math" w:hAnsi="Cambria Math" w:cs="Times New Roman"/>
                      <w:sz w:val="20"/>
                      <w:szCs w:val="20"/>
                    </w:rPr>
                    <m:t>T</m:t>
                  </m:r>
                </m:e>
                <m:sub>
                  <m:r>
                    <w:rPr>
                      <w:rFonts w:ascii="Cambria Math" w:hAnsi="Cambria Math" w:cs="Times New Roman"/>
                      <w:sz w:val="20"/>
                      <w:szCs w:val="20"/>
                    </w:rPr>
                    <m:t>n</m:t>
                  </m:r>
                  <m:r>
                    <m:rPr>
                      <m:sty m:val="p"/>
                    </m:rPr>
                    <w:rPr>
                      <w:rFonts w:ascii="Cambria Math" w:hAnsi="Cambria Math" w:cs="Times New Roman"/>
                      <w:sz w:val="20"/>
                      <w:szCs w:val="20"/>
                    </w:rPr>
                    <m:t>,</m:t>
                  </m:r>
                  <m:r>
                    <w:rPr>
                      <w:rFonts w:ascii="Cambria Math" w:hAnsi="Cambria Math" w:cs="Times New Roman"/>
                      <w:sz w:val="20"/>
                      <w:szCs w:val="20"/>
                    </w:rPr>
                    <m:t>i</m:t>
                  </m:r>
                </m:sub>
                <m:sup>
                  <m:r>
                    <w:rPr>
                      <w:rFonts w:ascii="Cambria Math" w:hAnsi="Cambria Math" w:cs="Times New Roman"/>
                      <w:sz w:val="20"/>
                      <w:szCs w:val="20"/>
                    </w:rPr>
                    <m:t>TR</m:t>
                  </m:r>
                </m:sup>
              </m:sSubSup>
            </m:oMath>
            <w:r w:rsidRPr="00A9008E">
              <w:rPr>
                <w:rFonts w:ascii="Times New Roman" w:hAnsi="Times New Roman" w:cs="Times New Roman"/>
                <w:sz w:val="20"/>
                <w:szCs w:val="20"/>
              </w:rPr>
              <w:t xml:space="preserve"> prevazută la art. 5 (2), este necesară introducerea elementului de cost </w:t>
            </w:r>
            <w:r w:rsidRPr="00A9008E">
              <w:rPr>
                <w:rFonts w:ascii="Times New Roman" w:hAnsi="Times New Roman" w:cs="Times New Roman"/>
                <w:bCs/>
                <w:sz w:val="20"/>
                <w:szCs w:val="20"/>
              </w:rPr>
              <w:t>C</w:t>
            </w:r>
            <w:r w:rsidRPr="00A9008E">
              <w:rPr>
                <w:rFonts w:ascii="Times New Roman" w:hAnsi="Times New Roman" w:cs="Times New Roman"/>
                <w:bCs/>
                <w:sz w:val="20"/>
                <w:szCs w:val="20"/>
                <w:vertAlign w:val="subscript"/>
              </w:rPr>
              <w:t>suplnerec</w:t>
            </w:r>
            <w:r w:rsidRPr="00A9008E">
              <w:rPr>
                <w:rFonts w:ascii="Times New Roman" w:hAnsi="Times New Roman" w:cs="Times New Roman"/>
                <w:sz w:val="20"/>
                <w:szCs w:val="20"/>
              </w:rPr>
              <w:t xml:space="preserve"> în Anexa 2, în totalul componentei de achiziție.</w:t>
            </w:r>
          </w:p>
        </w:tc>
        <w:tc>
          <w:tcPr>
            <w:tcW w:w="1985" w:type="dxa"/>
          </w:tcPr>
          <w:p w14:paraId="425EE4F0" w14:textId="58DCDD86" w:rsidR="00C20ED0" w:rsidRPr="007D1317" w:rsidRDefault="00C20ED0"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Se acceptă</w:t>
            </w:r>
          </w:p>
        </w:tc>
      </w:tr>
      <w:tr w:rsidR="00C20ED0" w:rsidRPr="00CA736B" w14:paraId="538E6921" w14:textId="77777777" w:rsidTr="009F4006">
        <w:tc>
          <w:tcPr>
            <w:tcW w:w="485" w:type="dxa"/>
            <w:vMerge/>
          </w:tcPr>
          <w:p w14:paraId="4F51229E" w14:textId="4A031261" w:rsidR="00C20ED0" w:rsidRPr="00A9008E" w:rsidRDefault="00C20ED0" w:rsidP="008B0BB7">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76A9E176" w14:textId="77777777" w:rsidR="00C20ED0" w:rsidRPr="00A9008E" w:rsidRDefault="00C20ED0" w:rsidP="008B0BB7">
            <w:pPr>
              <w:autoSpaceDE w:val="0"/>
              <w:autoSpaceDN w:val="0"/>
              <w:adjustRightInd w:val="0"/>
              <w:spacing w:after="0" w:line="240" w:lineRule="auto"/>
              <w:jc w:val="center"/>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809F7F" w14:textId="77777777" w:rsidR="00C20ED0" w:rsidRPr="00BB5794" w:rsidRDefault="00C20ED0" w:rsidP="008B0BB7">
            <w:pPr>
              <w:pStyle w:val="Heading6"/>
              <w:spacing w:line="276" w:lineRule="auto"/>
              <w:jc w:val="left"/>
              <w:outlineLvl w:val="5"/>
              <w:rPr>
                <w:b w:val="0"/>
                <w:sz w:val="20"/>
              </w:rPr>
            </w:pPr>
            <w:r w:rsidRPr="00BB5794">
              <w:rPr>
                <w:b w:val="0"/>
                <w:sz w:val="20"/>
              </w:rPr>
              <w:t xml:space="preserve">Anexa 2 </w:t>
            </w:r>
          </w:p>
          <w:p w14:paraId="6E3B5271" w14:textId="4473989D" w:rsidR="00C20ED0" w:rsidRPr="00A9008E" w:rsidRDefault="004F443A" w:rsidP="008B0BB7">
            <w:pPr>
              <w:tabs>
                <w:tab w:val="left" w:pos="709"/>
                <w:tab w:val="left" w:pos="851"/>
                <w:tab w:val="left" w:pos="993"/>
              </w:tabs>
              <w:spacing w:after="0" w:line="240" w:lineRule="auto"/>
              <w:jc w:val="both"/>
              <w:rPr>
                <w:rFonts w:ascii="Times New Roman" w:eastAsia="Calibri" w:hAnsi="Times New Roman" w:cs="Times New Roman"/>
                <w:sz w:val="20"/>
                <w:szCs w:val="20"/>
                <w:lang w:eastAsia="en-US"/>
              </w:rPr>
            </w:pPr>
            <w:r>
              <w:rPr>
                <w:rFonts w:ascii="Times New Roman" w:hAnsi="Times New Roman" w:cs="Times New Roman"/>
                <w:noProof/>
                <w:sz w:val="20"/>
                <w:szCs w:val="20"/>
              </w:rPr>
              <w:pict w14:anchorId="53E97D81">
                <v:shape id="_x0000_i1048" type="#_x0000_t75" style="width:187.5pt;height:50.25pt;visibility:visible">
                  <v:imagedata r:id="rId22" o:title=""/>
                </v:shape>
              </w:pict>
            </w:r>
          </w:p>
        </w:tc>
        <w:tc>
          <w:tcPr>
            <w:tcW w:w="1134" w:type="dxa"/>
            <w:vAlign w:val="center"/>
          </w:tcPr>
          <w:p w14:paraId="74D6AC83" w14:textId="4D4C8B2E" w:rsidR="00C20ED0" w:rsidRPr="00A9008E" w:rsidRDefault="00C20ED0" w:rsidP="008B0BB7">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CEZ</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A51A58" w14:textId="5A4744E4" w:rsidR="00C20ED0" w:rsidRPr="00A9008E" w:rsidRDefault="004F443A" w:rsidP="008B0BB7">
            <w:pPr>
              <w:spacing w:after="0" w:line="240" w:lineRule="auto"/>
              <w:jc w:val="both"/>
              <w:rPr>
                <w:rFonts w:ascii="Times New Roman" w:hAnsi="Times New Roman" w:cs="Times New Roman"/>
                <w:sz w:val="20"/>
                <w:szCs w:val="20"/>
              </w:rPr>
            </w:pPr>
            <w:r>
              <w:rPr>
                <w:rFonts w:ascii="Times New Roman" w:hAnsi="Times New Roman" w:cs="Times New Roman"/>
                <w:noProof/>
                <w:sz w:val="20"/>
                <w:szCs w:val="20"/>
              </w:rPr>
              <w:pict w14:anchorId="008DC83C">
                <v:shape id="_x0000_i1049" type="#_x0000_t75" style="width:3in;height:52.5pt;visibility:visible">
                  <v:imagedata r:id="rId23" o:title=""/>
                </v:shape>
              </w:pic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AF08C71" w14:textId="0F486BBC" w:rsidR="00C20ED0" w:rsidRPr="00A9008E" w:rsidRDefault="00C20ED0" w:rsidP="008B0BB7">
            <w:pPr>
              <w:spacing w:after="0" w:line="240" w:lineRule="auto"/>
              <w:jc w:val="both"/>
              <w:rPr>
                <w:rFonts w:ascii="Times New Roman" w:hAnsi="Times New Roman" w:cs="Times New Roman"/>
                <w:sz w:val="20"/>
                <w:szCs w:val="20"/>
              </w:rPr>
            </w:pPr>
            <w:r w:rsidRPr="00BB5794">
              <w:rPr>
                <w:rFonts w:ascii="Times New Roman" w:hAnsi="Times New Roman" w:cs="Times New Roman"/>
                <w:b/>
                <w:sz w:val="20"/>
                <w:szCs w:val="20"/>
              </w:rPr>
              <w:t>In corelare cu prevederile art 5(2) din documentul de discutie, in Anexa 2 se va include si o linie separata referitor la costuri/venituri suplimentare ale producatorilor de energie recuperate/restituite FUI</w:t>
            </w:r>
          </w:p>
        </w:tc>
        <w:tc>
          <w:tcPr>
            <w:tcW w:w="1985" w:type="dxa"/>
          </w:tcPr>
          <w:p w14:paraId="5948A929" w14:textId="610D7C07" w:rsidR="00C20ED0" w:rsidRPr="007D1317" w:rsidRDefault="00C20ED0"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Se acceptă</w:t>
            </w:r>
          </w:p>
        </w:tc>
      </w:tr>
      <w:tr w:rsidR="00C20ED0" w:rsidRPr="00CA736B" w14:paraId="0E79DF90" w14:textId="77777777" w:rsidTr="009F4006">
        <w:tc>
          <w:tcPr>
            <w:tcW w:w="485" w:type="dxa"/>
            <w:vMerge/>
          </w:tcPr>
          <w:p w14:paraId="17E9DDF3" w14:textId="4CF121D1" w:rsidR="00C20ED0" w:rsidRPr="00A9008E" w:rsidRDefault="00C20ED0" w:rsidP="008B0BB7">
            <w:pPr>
              <w:autoSpaceDE w:val="0"/>
              <w:autoSpaceDN w:val="0"/>
              <w:adjustRightInd w:val="0"/>
              <w:spacing w:after="0" w:line="240" w:lineRule="auto"/>
              <w:jc w:val="center"/>
              <w:rPr>
                <w:rFonts w:ascii="Times New Roman" w:hAnsi="Times New Roman" w:cs="Times New Roman"/>
                <w:b/>
                <w:color w:val="000000"/>
                <w:sz w:val="20"/>
                <w:szCs w:val="20"/>
                <w:lang w:eastAsia="en-US"/>
              </w:rPr>
            </w:pPr>
          </w:p>
        </w:tc>
        <w:tc>
          <w:tcPr>
            <w:tcW w:w="933" w:type="dxa"/>
            <w:vMerge/>
            <w:vAlign w:val="center"/>
          </w:tcPr>
          <w:p w14:paraId="01F46EA0" w14:textId="77777777" w:rsidR="00C20ED0" w:rsidRPr="00A9008E" w:rsidRDefault="00C20ED0" w:rsidP="008B0BB7">
            <w:pPr>
              <w:autoSpaceDE w:val="0"/>
              <w:autoSpaceDN w:val="0"/>
              <w:adjustRightInd w:val="0"/>
              <w:spacing w:after="0" w:line="240" w:lineRule="auto"/>
              <w:jc w:val="center"/>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941DB14" w14:textId="77777777" w:rsidR="00C20ED0" w:rsidRPr="00BB5794" w:rsidRDefault="00C20ED0" w:rsidP="008B0BB7">
            <w:pPr>
              <w:tabs>
                <w:tab w:val="left" w:pos="709"/>
              </w:tabs>
              <w:spacing w:after="0" w:line="240" w:lineRule="auto"/>
              <w:jc w:val="both"/>
              <w:rPr>
                <w:rFonts w:ascii="Times New Roman" w:hAnsi="Times New Roman" w:cs="Times New Roman"/>
                <w:b/>
                <w:bCs/>
                <w:sz w:val="20"/>
                <w:szCs w:val="20"/>
              </w:rPr>
            </w:pPr>
            <w:r w:rsidRPr="00BB5794">
              <w:rPr>
                <w:rFonts w:ascii="Times New Roman" w:hAnsi="Times New Roman" w:cs="Times New Roman"/>
                <w:b/>
                <w:bCs/>
                <w:sz w:val="20"/>
                <w:szCs w:val="20"/>
              </w:rPr>
              <w:t>Anexa 2 (...)</w:t>
            </w:r>
          </w:p>
          <w:p w14:paraId="5E7E5C6A" w14:textId="77777777" w:rsidR="00C20ED0" w:rsidRPr="00BB5794" w:rsidRDefault="00C20ED0" w:rsidP="008B0BB7">
            <w:pPr>
              <w:tabs>
                <w:tab w:val="left" w:pos="709"/>
              </w:tabs>
              <w:spacing w:after="0" w:line="240" w:lineRule="auto"/>
              <w:jc w:val="both"/>
              <w:rPr>
                <w:rFonts w:ascii="Times New Roman" w:hAnsi="Times New Roman" w:cs="Times New Roman"/>
                <w:b/>
                <w:bCs/>
                <w:sz w:val="20"/>
                <w:szCs w:val="20"/>
              </w:rPr>
            </w:pPr>
          </w:p>
          <w:p w14:paraId="30AC39A8" w14:textId="77777777" w:rsidR="00C20ED0" w:rsidRPr="00BB5794" w:rsidRDefault="00C20ED0" w:rsidP="008B0BB7">
            <w:pPr>
              <w:pBdr>
                <w:top w:val="single" w:sz="4" w:space="1" w:color="auto"/>
                <w:left w:val="single" w:sz="4" w:space="4" w:color="auto"/>
                <w:bottom w:val="single" w:sz="4" w:space="1" w:color="auto"/>
                <w:right w:val="single" w:sz="4" w:space="4" w:color="auto"/>
              </w:pBdr>
              <w:tabs>
                <w:tab w:val="left" w:pos="709"/>
              </w:tabs>
              <w:spacing w:after="0" w:line="240" w:lineRule="auto"/>
              <w:jc w:val="both"/>
              <w:rPr>
                <w:rFonts w:ascii="Times New Roman" w:hAnsi="Times New Roman" w:cs="Times New Roman"/>
                <w:b/>
                <w:bCs/>
                <w:sz w:val="20"/>
                <w:szCs w:val="20"/>
              </w:rPr>
            </w:pPr>
            <w:r w:rsidRPr="00BB5794">
              <w:rPr>
                <w:rFonts w:ascii="Times New Roman" w:hAnsi="Times New Roman" w:cs="Times New Roman"/>
                <w:b/>
                <w:bCs/>
                <w:sz w:val="20"/>
                <w:szCs w:val="20"/>
              </w:rPr>
              <w:t>1.</w:t>
            </w:r>
            <w:r w:rsidRPr="00BB5794">
              <w:rPr>
                <w:rFonts w:ascii="Times New Roman" w:hAnsi="Times New Roman" w:cs="Times New Roman"/>
                <w:b/>
                <w:bCs/>
                <w:sz w:val="20"/>
                <w:szCs w:val="20"/>
              </w:rPr>
              <w:tab/>
              <w:t xml:space="preserve">TOTAL Componente Tarif Reglementat </w:t>
            </w:r>
          </w:p>
          <w:p w14:paraId="5A2CB221" w14:textId="77777777" w:rsidR="00C20ED0" w:rsidRPr="00BB5794" w:rsidRDefault="00C20ED0" w:rsidP="008B0BB7">
            <w:pPr>
              <w:pBdr>
                <w:top w:val="single" w:sz="4" w:space="1" w:color="auto"/>
                <w:left w:val="single" w:sz="4" w:space="4" w:color="auto"/>
                <w:bottom w:val="single" w:sz="4" w:space="1" w:color="auto"/>
                <w:right w:val="single" w:sz="4" w:space="4" w:color="auto"/>
              </w:pBdr>
              <w:tabs>
                <w:tab w:val="left" w:pos="709"/>
              </w:tabs>
              <w:spacing w:after="0" w:line="240" w:lineRule="auto"/>
              <w:jc w:val="both"/>
              <w:rPr>
                <w:rFonts w:ascii="Times New Roman" w:hAnsi="Times New Roman" w:cs="Times New Roman"/>
                <w:b/>
                <w:bCs/>
                <w:sz w:val="20"/>
                <w:szCs w:val="20"/>
              </w:rPr>
            </w:pPr>
            <w:r w:rsidRPr="00BB5794">
              <w:rPr>
                <w:rFonts w:ascii="Times New Roman" w:hAnsi="Times New Roman" w:cs="Times New Roman"/>
                <w:b/>
                <w:bCs/>
                <w:sz w:val="20"/>
                <w:szCs w:val="20"/>
              </w:rPr>
              <w:t>2.</w:t>
            </w:r>
            <w:r w:rsidRPr="00BB5794">
              <w:rPr>
                <w:rFonts w:ascii="Times New Roman" w:hAnsi="Times New Roman" w:cs="Times New Roman"/>
                <w:b/>
                <w:bCs/>
                <w:sz w:val="20"/>
                <w:szCs w:val="20"/>
              </w:rPr>
              <w:tab/>
              <w:t>Componentă achiziție</w:t>
            </w:r>
          </w:p>
          <w:p w14:paraId="7FBA7C7E" w14:textId="77777777" w:rsidR="00C20ED0" w:rsidRPr="00BB5794" w:rsidRDefault="00C20ED0" w:rsidP="008B0BB7">
            <w:pPr>
              <w:pBdr>
                <w:top w:val="single" w:sz="4" w:space="1" w:color="auto"/>
                <w:left w:val="single" w:sz="4" w:space="4" w:color="auto"/>
                <w:bottom w:val="single" w:sz="4" w:space="1" w:color="auto"/>
                <w:right w:val="single" w:sz="4" w:space="4" w:color="auto"/>
              </w:pBdr>
              <w:tabs>
                <w:tab w:val="left" w:pos="709"/>
              </w:tabs>
              <w:spacing w:after="0" w:line="240" w:lineRule="auto"/>
              <w:jc w:val="both"/>
              <w:rPr>
                <w:rFonts w:ascii="Times New Roman" w:hAnsi="Times New Roman" w:cs="Times New Roman"/>
                <w:b/>
                <w:bCs/>
                <w:sz w:val="20"/>
                <w:szCs w:val="20"/>
              </w:rPr>
            </w:pPr>
            <w:r w:rsidRPr="00BB5794">
              <w:rPr>
                <w:rFonts w:ascii="Times New Roman" w:hAnsi="Times New Roman" w:cs="Times New Roman"/>
                <w:b/>
                <w:bCs/>
                <w:sz w:val="20"/>
                <w:szCs w:val="20"/>
              </w:rPr>
              <w:t>2.1</w:t>
            </w:r>
            <w:r w:rsidRPr="00BB5794">
              <w:rPr>
                <w:rFonts w:ascii="Times New Roman" w:hAnsi="Times New Roman" w:cs="Times New Roman"/>
                <w:b/>
                <w:bCs/>
                <w:sz w:val="20"/>
                <w:szCs w:val="20"/>
              </w:rPr>
              <w:tab/>
              <w:t>achiziție contracte reglementate</w:t>
            </w:r>
          </w:p>
          <w:p w14:paraId="3046EC2E" w14:textId="77777777" w:rsidR="00C20ED0" w:rsidRPr="00BB5794" w:rsidRDefault="00C20ED0" w:rsidP="008B0BB7">
            <w:pPr>
              <w:pBdr>
                <w:top w:val="single" w:sz="4" w:space="1" w:color="auto"/>
                <w:left w:val="single" w:sz="4" w:space="4" w:color="auto"/>
                <w:bottom w:val="single" w:sz="4" w:space="1" w:color="auto"/>
                <w:right w:val="single" w:sz="4" w:space="4" w:color="auto"/>
              </w:pBdr>
              <w:tabs>
                <w:tab w:val="left" w:pos="709"/>
              </w:tabs>
              <w:spacing w:after="0" w:line="240" w:lineRule="auto"/>
              <w:jc w:val="both"/>
              <w:rPr>
                <w:rFonts w:ascii="Times New Roman" w:hAnsi="Times New Roman" w:cs="Times New Roman"/>
                <w:b/>
                <w:bCs/>
                <w:sz w:val="20"/>
                <w:szCs w:val="20"/>
              </w:rPr>
            </w:pPr>
            <w:r w:rsidRPr="00BB5794">
              <w:rPr>
                <w:rFonts w:ascii="Times New Roman" w:hAnsi="Times New Roman" w:cs="Times New Roman"/>
                <w:b/>
                <w:bCs/>
                <w:sz w:val="20"/>
                <w:szCs w:val="20"/>
              </w:rPr>
              <w:t>2.2</w:t>
            </w:r>
            <w:r w:rsidRPr="00BB5794">
              <w:rPr>
                <w:rFonts w:ascii="Times New Roman" w:hAnsi="Times New Roman" w:cs="Times New Roman"/>
                <w:b/>
                <w:bCs/>
                <w:sz w:val="20"/>
                <w:szCs w:val="20"/>
              </w:rPr>
              <w:tab/>
              <w:t>achiziție din PC</w:t>
            </w:r>
          </w:p>
          <w:p w14:paraId="19449E35" w14:textId="37A86116" w:rsidR="00C20ED0" w:rsidRPr="00BB5794" w:rsidRDefault="00C20ED0" w:rsidP="008B0BB7">
            <w:pPr>
              <w:pStyle w:val="Heading6"/>
              <w:spacing w:line="276" w:lineRule="auto"/>
              <w:jc w:val="left"/>
              <w:outlineLvl w:val="5"/>
              <w:rPr>
                <w:b w:val="0"/>
                <w:sz w:val="20"/>
              </w:rPr>
            </w:pPr>
          </w:p>
        </w:tc>
        <w:tc>
          <w:tcPr>
            <w:tcW w:w="1134" w:type="dxa"/>
            <w:vAlign w:val="center"/>
          </w:tcPr>
          <w:p w14:paraId="787625EE" w14:textId="2E66BFD9" w:rsidR="00C20ED0" w:rsidRPr="00A9008E" w:rsidRDefault="00C20ED0" w:rsidP="008B0BB7">
            <w:pPr>
              <w:autoSpaceDE w:val="0"/>
              <w:autoSpaceDN w:val="0"/>
              <w:adjustRightInd w:val="0"/>
              <w:spacing w:after="0" w:line="240" w:lineRule="auto"/>
              <w:jc w:val="center"/>
              <w:rPr>
                <w:rFonts w:ascii="Times New Roman" w:hAnsi="Times New Roman" w:cs="Times New Roman"/>
                <w:b/>
                <w:sz w:val="20"/>
                <w:szCs w:val="20"/>
              </w:rPr>
            </w:pPr>
            <w:r w:rsidRPr="00A9008E">
              <w:rPr>
                <w:rFonts w:ascii="Times New Roman" w:hAnsi="Times New Roman" w:cs="Times New Roman"/>
                <w:b/>
                <w:sz w:val="20"/>
                <w:szCs w:val="20"/>
              </w:rPr>
              <w:t>ENEL</w:t>
            </w:r>
          </w:p>
        </w:tc>
        <w:tc>
          <w:tcPr>
            <w:tcW w:w="4819" w:type="dxa"/>
            <w:tcBorders>
              <w:top w:val="single" w:sz="4" w:space="0" w:color="auto"/>
              <w:left w:val="single" w:sz="4" w:space="0" w:color="auto"/>
              <w:bottom w:val="single" w:sz="4" w:space="0" w:color="auto"/>
              <w:right w:val="single" w:sz="4" w:space="0" w:color="auto"/>
            </w:tcBorders>
          </w:tcPr>
          <w:p w14:paraId="727400E3" w14:textId="77777777" w:rsidR="00C20ED0" w:rsidRPr="00BB5794" w:rsidRDefault="00C20ED0" w:rsidP="008B0BB7">
            <w:pPr>
              <w:tabs>
                <w:tab w:val="left" w:pos="709"/>
              </w:tabs>
              <w:spacing w:after="0" w:line="240" w:lineRule="auto"/>
              <w:jc w:val="both"/>
              <w:rPr>
                <w:rFonts w:ascii="Times New Roman" w:hAnsi="Times New Roman" w:cs="Times New Roman"/>
                <w:b/>
                <w:bCs/>
                <w:sz w:val="20"/>
                <w:szCs w:val="20"/>
              </w:rPr>
            </w:pPr>
            <w:r w:rsidRPr="00BB5794">
              <w:rPr>
                <w:rFonts w:ascii="Times New Roman" w:hAnsi="Times New Roman" w:cs="Times New Roman"/>
                <w:b/>
                <w:bCs/>
                <w:sz w:val="20"/>
                <w:szCs w:val="20"/>
              </w:rPr>
              <w:t>Anexa 2 (...)</w:t>
            </w:r>
          </w:p>
          <w:p w14:paraId="6752F022" w14:textId="77777777" w:rsidR="00C20ED0" w:rsidRPr="00BB5794" w:rsidRDefault="00C20ED0" w:rsidP="008B0BB7">
            <w:pPr>
              <w:tabs>
                <w:tab w:val="left" w:pos="709"/>
              </w:tabs>
              <w:spacing w:after="0" w:line="240" w:lineRule="auto"/>
              <w:jc w:val="both"/>
              <w:rPr>
                <w:rFonts w:ascii="Times New Roman" w:hAnsi="Times New Roman" w:cs="Times New Roman"/>
                <w:b/>
                <w:bCs/>
                <w:sz w:val="20"/>
                <w:szCs w:val="20"/>
              </w:rPr>
            </w:pPr>
          </w:p>
          <w:p w14:paraId="73D3494D" w14:textId="77777777" w:rsidR="00C20ED0" w:rsidRPr="00BB5794" w:rsidRDefault="00C20ED0" w:rsidP="008B0BB7">
            <w:pPr>
              <w:pBdr>
                <w:top w:val="single" w:sz="4" w:space="1" w:color="auto"/>
                <w:left w:val="single" w:sz="4" w:space="4" w:color="auto"/>
                <w:bottom w:val="single" w:sz="4" w:space="1" w:color="auto"/>
                <w:right w:val="single" w:sz="4" w:space="4" w:color="auto"/>
              </w:pBdr>
              <w:tabs>
                <w:tab w:val="left" w:pos="709"/>
              </w:tabs>
              <w:spacing w:after="0" w:line="240" w:lineRule="auto"/>
              <w:jc w:val="both"/>
              <w:rPr>
                <w:rFonts w:ascii="Times New Roman" w:hAnsi="Times New Roman" w:cs="Times New Roman"/>
                <w:b/>
                <w:bCs/>
                <w:sz w:val="20"/>
                <w:szCs w:val="20"/>
              </w:rPr>
            </w:pPr>
            <w:r w:rsidRPr="00BB5794">
              <w:rPr>
                <w:rFonts w:ascii="Times New Roman" w:hAnsi="Times New Roman" w:cs="Times New Roman"/>
                <w:b/>
                <w:bCs/>
                <w:sz w:val="20"/>
                <w:szCs w:val="20"/>
              </w:rPr>
              <w:t>1.</w:t>
            </w:r>
            <w:r w:rsidRPr="00BB5794">
              <w:rPr>
                <w:rFonts w:ascii="Times New Roman" w:hAnsi="Times New Roman" w:cs="Times New Roman"/>
                <w:b/>
                <w:bCs/>
                <w:sz w:val="20"/>
                <w:szCs w:val="20"/>
              </w:rPr>
              <w:tab/>
              <w:t xml:space="preserve">TOTAL Componente Tarif Reglementat </w:t>
            </w:r>
          </w:p>
          <w:p w14:paraId="0BAFFFF8" w14:textId="77777777" w:rsidR="00C20ED0" w:rsidRPr="00BB5794" w:rsidRDefault="00C20ED0" w:rsidP="008B0BB7">
            <w:pPr>
              <w:pBdr>
                <w:top w:val="single" w:sz="4" w:space="1" w:color="auto"/>
                <w:left w:val="single" w:sz="4" w:space="4" w:color="auto"/>
                <w:bottom w:val="single" w:sz="4" w:space="1" w:color="auto"/>
                <w:right w:val="single" w:sz="4" w:space="4" w:color="auto"/>
              </w:pBdr>
              <w:tabs>
                <w:tab w:val="left" w:pos="709"/>
              </w:tabs>
              <w:spacing w:after="0" w:line="240" w:lineRule="auto"/>
              <w:jc w:val="both"/>
              <w:rPr>
                <w:rFonts w:ascii="Times New Roman" w:hAnsi="Times New Roman" w:cs="Times New Roman"/>
                <w:b/>
                <w:bCs/>
                <w:sz w:val="20"/>
                <w:szCs w:val="20"/>
              </w:rPr>
            </w:pPr>
            <w:r w:rsidRPr="00BB5794">
              <w:rPr>
                <w:rFonts w:ascii="Times New Roman" w:hAnsi="Times New Roman" w:cs="Times New Roman"/>
                <w:b/>
                <w:bCs/>
                <w:sz w:val="20"/>
                <w:szCs w:val="20"/>
              </w:rPr>
              <w:t>2.</w:t>
            </w:r>
            <w:r w:rsidRPr="00BB5794">
              <w:rPr>
                <w:rFonts w:ascii="Times New Roman" w:hAnsi="Times New Roman" w:cs="Times New Roman"/>
                <w:b/>
                <w:bCs/>
                <w:sz w:val="20"/>
                <w:szCs w:val="20"/>
              </w:rPr>
              <w:tab/>
              <w:t>Componentă achiziție</w:t>
            </w:r>
          </w:p>
          <w:p w14:paraId="79FB7D45" w14:textId="77777777" w:rsidR="00C20ED0" w:rsidRPr="00BB5794" w:rsidRDefault="00C20ED0" w:rsidP="008B0BB7">
            <w:pPr>
              <w:pBdr>
                <w:top w:val="single" w:sz="4" w:space="1" w:color="auto"/>
                <w:left w:val="single" w:sz="4" w:space="4" w:color="auto"/>
                <w:bottom w:val="single" w:sz="4" w:space="1" w:color="auto"/>
                <w:right w:val="single" w:sz="4" w:space="4" w:color="auto"/>
              </w:pBdr>
              <w:tabs>
                <w:tab w:val="left" w:pos="709"/>
              </w:tabs>
              <w:spacing w:after="0" w:line="240" w:lineRule="auto"/>
              <w:jc w:val="both"/>
              <w:rPr>
                <w:rFonts w:ascii="Times New Roman" w:hAnsi="Times New Roman" w:cs="Times New Roman"/>
                <w:b/>
                <w:bCs/>
                <w:sz w:val="20"/>
                <w:szCs w:val="20"/>
              </w:rPr>
            </w:pPr>
            <w:r w:rsidRPr="00BB5794">
              <w:rPr>
                <w:rFonts w:ascii="Times New Roman" w:hAnsi="Times New Roman" w:cs="Times New Roman"/>
                <w:b/>
                <w:bCs/>
                <w:sz w:val="20"/>
                <w:szCs w:val="20"/>
              </w:rPr>
              <w:t>2.1</w:t>
            </w:r>
            <w:r w:rsidRPr="00BB5794">
              <w:rPr>
                <w:rFonts w:ascii="Times New Roman" w:hAnsi="Times New Roman" w:cs="Times New Roman"/>
                <w:b/>
                <w:bCs/>
                <w:sz w:val="20"/>
                <w:szCs w:val="20"/>
              </w:rPr>
              <w:tab/>
              <w:t>achiziție contracte reglementate</w:t>
            </w:r>
          </w:p>
          <w:p w14:paraId="4001B867" w14:textId="77777777" w:rsidR="00C20ED0" w:rsidRPr="00BB5794" w:rsidRDefault="00C20ED0" w:rsidP="008B0BB7">
            <w:pPr>
              <w:pBdr>
                <w:top w:val="single" w:sz="4" w:space="1" w:color="auto"/>
                <w:left w:val="single" w:sz="4" w:space="4" w:color="auto"/>
                <w:bottom w:val="single" w:sz="4" w:space="1" w:color="auto"/>
                <w:right w:val="single" w:sz="4" w:space="4" w:color="auto"/>
              </w:pBdr>
              <w:tabs>
                <w:tab w:val="left" w:pos="709"/>
              </w:tabs>
              <w:spacing w:after="0" w:line="240" w:lineRule="auto"/>
              <w:jc w:val="both"/>
              <w:rPr>
                <w:rFonts w:ascii="Times New Roman" w:hAnsi="Times New Roman" w:cs="Times New Roman"/>
                <w:b/>
                <w:bCs/>
                <w:sz w:val="20"/>
                <w:szCs w:val="20"/>
              </w:rPr>
            </w:pPr>
            <w:r w:rsidRPr="00BB5794">
              <w:rPr>
                <w:rFonts w:ascii="Times New Roman" w:hAnsi="Times New Roman" w:cs="Times New Roman"/>
                <w:b/>
                <w:bCs/>
                <w:sz w:val="20"/>
                <w:szCs w:val="20"/>
              </w:rPr>
              <w:t>2.2</w:t>
            </w:r>
            <w:r w:rsidRPr="00BB5794">
              <w:rPr>
                <w:rFonts w:ascii="Times New Roman" w:hAnsi="Times New Roman" w:cs="Times New Roman"/>
                <w:b/>
                <w:bCs/>
                <w:sz w:val="20"/>
                <w:szCs w:val="20"/>
              </w:rPr>
              <w:tab/>
              <w:t>achiziție din PC</w:t>
            </w:r>
          </w:p>
          <w:p w14:paraId="1D0C1678" w14:textId="77777777" w:rsidR="00C20ED0" w:rsidRPr="00BB5794" w:rsidRDefault="00C20ED0" w:rsidP="008B0BB7">
            <w:pPr>
              <w:pBdr>
                <w:top w:val="single" w:sz="4" w:space="1" w:color="auto"/>
                <w:left w:val="single" w:sz="4" w:space="4" w:color="auto"/>
                <w:bottom w:val="single" w:sz="4" w:space="1" w:color="auto"/>
                <w:right w:val="single" w:sz="4" w:space="4" w:color="auto"/>
              </w:pBdr>
              <w:tabs>
                <w:tab w:val="left" w:pos="709"/>
              </w:tabs>
              <w:spacing w:after="0" w:line="240" w:lineRule="auto"/>
              <w:jc w:val="both"/>
              <w:rPr>
                <w:rFonts w:ascii="Times New Roman" w:hAnsi="Times New Roman" w:cs="Times New Roman"/>
                <w:b/>
                <w:bCs/>
                <w:color w:val="FF0000"/>
                <w:sz w:val="20"/>
                <w:szCs w:val="20"/>
              </w:rPr>
            </w:pPr>
            <w:r w:rsidRPr="00BB5794">
              <w:rPr>
                <w:rFonts w:ascii="Times New Roman" w:hAnsi="Times New Roman" w:cs="Times New Roman"/>
                <w:b/>
                <w:bCs/>
                <w:sz w:val="20"/>
                <w:szCs w:val="20"/>
              </w:rPr>
              <w:t xml:space="preserve">2.3.       </w:t>
            </w:r>
            <w:r w:rsidRPr="00BB5794">
              <w:rPr>
                <w:rFonts w:ascii="Times New Roman" w:hAnsi="Times New Roman" w:cs="Times New Roman"/>
                <w:b/>
                <w:bCs/>
                <w:color w:val="FF0000"/>
                <w:sz w:val="20"/>
                <w:szCs w:val="20"/>
              </w:rPr>
              <w:t>C</w:t>
            </w:r>
            <w:r w:rsidRPr="00BB5794">
              <w:rPr>
                <w:rFonts w:ascii="Times New Roman" w:hAnsi="Times New Roman" w:cs="Times New Roman"/>
                <w:b/>
                <w:bCs/>
                <w:color w:val="FF0000"/>
                <w:sz w:val="20"/>
                <w:szCs w:val="20"/>
                <w:vertAlign w:val="subscript"/>
              </w:rPr>
              <w:t>suplnerec</w:t>
            </w:r>
            <w:r w:rsidRPr="00BB5794">
              <w:rPr>
                <w:rFonts w:ascii="Times New Roman" w:hAnsi="Times New Roman" w:cs="Times New Roman"/>
                <w:b/>
                <w:bCs/>
                <w:color w:val="FF0000"/>
                <w:sz w:val="20"/>
                <w:szCs w:val="20"/>
              </w:rPr>
              <w:t xml:space="preserve"> - costuri/venituri suplimentar înreg.în per.1 martie– 31 decembrie 2019 &amp; 1 ianuarie – 30 iunie 2020, nerecuperate de producători</w:t>
            </w:r>
          </w:p>
          <w:p w14:paraId="679A01A9" w14:textId="77777777" w:rsidR="00C20ED0" w:rsidRPr="00BB5794" w:rsidRDefault="00C20ED0" w:rsidP="008B0BB7">
            <w:pPr>
              <w:spacing w:after="0" w:line="240" w:lineRule="auto"/>
              <w:jc w:val="both"/>
              <w:rPr>
                <w:rFonts w:ascii="Times New Roman" w:hAnsi="Times New Roman" w:cs="Times New Roman"/>
                <w:noProof/>
                <w:sz w:val="20"/>
                <w:szCs w:val="20"/>
              </w:rPr>
            </w:pPr>
          </w:p>
        </w:tc>
        <w:tc>
          <w:tcPr>
            <w:tcW w:w="3686" w:type="dxa"/>
            <w:tcBorders>
              <w:top w:val="single" w:sz="4" w:space="0" w:color="auto"/>
              <w:left w:val="single" w:sz="4" w:space="0" w:color="auto"/>
              <w:bottom w:val="single" w:sz="4" w:space="0" w:color="auto"/>
              <w:right w:val="single" w:sz="4" w:space="0" w:color="auto"/>
            </w:tcBorders>
          </w:tcPr>
          <w:p w14:paraId="1A3EA74F" w14:textId="16595937" w:rsidR="00C20ED0" w:rsidRPr="00BB5794" w:rsidRDefault="00C20ED0" w:rsidP="008B0BB7">
            <w:pPr>
              <w:spacing w:after="0" w:line="240" w:lineRule="auto"/>
              <w:jc w:val="both"/>
              <w:rPr>
                <w:rFonts w:ascii="Times New Roman" w:hAnsi="Times New Roman" w:cs="Times New Roman"/>
                <w:b/>
                <w:sz w:val="20"/>
                <w:szCs w:val="20"/>
              </w:rPr>
            </w:pPr>
            <w:r w:rsidRPr="00BB5794">
              <w:rPr>
                <w:rFonts w:ascii="Times New Roman" w:hAnsi="Times New Roman" w:cs="Times New Roman"/>
                <w:sz w:val="20"/>
                <w:szCs w:val="20"/>
              </w:rPr>
              <w:t xml:space="preserve">Pentru corelare cu suma termenilor din formula </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w:rPr>
                      <w:rFonts w:ascii="Cambria Math" w:hAnsi="Cambria Math" w:cs="Times New Roman"/>
                      <w:sz w:val="20"/>
                      <w:szCs w:val="20"/>
                    </w:rPr>
                    <m:t>n,i</m:t>
                  </m:r>
                </m:sub>
                <m:sup>
                  <m:r>
                    <w:rPr>
                      <w:rFonts w:ascii="Cambria Math" w:hAnsi="Cambria Math" w:cs="Times New Roman"/>
                      <w:sz w:val="20"/>
                      <w:szCs w:val="20"/>
                    </w:rPr>
                    <m:t>TR</m:t>
                  </m:r>
                </m:sup>
              </m:sSubSup>
            </m:oMath>
            <w:r w:rsidRPr="00BB5794">
              <w:rPr>
                <w:rFonts w:ascii="Times New Roman" w:hAnsi="Times New Roman" w:cs="Times New Roman"/>
                <w:sz w:val="20"/>
                <w:szCs w:val="20"/>
              </w:rPr>
              <w:t xml:space="preserve"> prevazuta la art. 5 (2), este necesara introducerea elementului de cost </w:t>
            </w:r>
            <w:r w:rsidRPr="00BB5794">
              <w:rPr>
                <w:rFonts w:ascii="Times New Roman" w:hAnsi="Times New Roman" w:cs="Times New Roman"/>
                <w:b/>
                <w:bCs/>
                <w:color w:val="FF0000"/>
                <w:sz w:val="20"/>
                <w:szCs w:val="20"/>
              </w:rPr>
              <w:t>C</w:t>
            </w:r>
            <w:r w:rsidRPr="00BB5794">
              <w:rPr>
                <w:rFonts w:ascii="Times New Roman" w:hAnsi="Times New Roman" w:cs="Times New Roman"/>
                <w:b/>
                <w:bCs/>
                <w:color w:val="FF0000"/>
                <w:sz w:val="20"/>
                <w:szCs w:val="20"/>
                <w:vertAlign w:val="subscript"/>
              </w:rPr>
              <w:t xml:space="preserve">suplnerec. </w:t>
            </w:r>
            <w:r w:rsidRPr="00BB5794">
              <w:rPr>
                <w:rFonts w:ascii="Times New Roman" w:hAnsi="Times New Roman" w:cs="Times New Roman"/>
                <w:sz w:val="20"/>
                <w:szCs w:val="20"/>
              </w:rPr>
              <w:t>in Anexa 2, in totalul componentei de achizitie.</w:t>
            </w:r>
          </w:p>
        </w:tc>
        <w:tc>
          <w:tcPr>
            <w:tcW w:w="1985" w:type="dxa"/>
          </w:tcPr>
          <w:p w14:paraId="70A53F4A" w14:textId="0BEF2E19" w:rsidR="00C20ED0" w:rsidRPr="007D1317" w:rsidRDefault="00C20ED0" w:rsidP="007D1317">
            <w:pPr>
              <w:autoSpaceDE w:val="0"/>
              <w:autoSpaceDN w:val="0"/>
              <w:adjustRightInd w:val="0"/>
              <w:spacing w:after="0" w:line="240" w:lineRule="auto"/>
              <w:jc w:val="both"/>
              <w:rPr>
                <w:rFonts w:ascii="Times New Roman" w:hAnsi="Times New Roman" w:cs="Times New Roman"/>
                <w:color w:val="000000"/>
                <w:sz w:val="20"/>
                <w:szCs w:val="20"/>
                <w:lang w:eastAsia="en-US"/>
              </w:rPr>
            </w:pPr>
            <w:r w:rsidRPr="007D1317">
              <w:rPr>
                <w:rFonts w:ascii="Times New Roman" w:hAnsi="Times New Roman" w:cs="Times New Roman"/>
                <w:color w:val="000000"/>
                <w:sz w:val="20"/>
                <w:szCs w:val="20"/>
                <w:lang w:eastAsia="en-US"/>
              </w:rPr>
              <w:t>Se acceptă</w:t>
            </w:r>
          </w:p>
        </w:tc>
      </w:tr>
    </w:tbl>
    <w:p w14:paraId="569C0299" w14:textId="103871DD" w:rsidR="00077D49" w:rsidRDefault="00AA319E" w:rsidP="004D5141">
      <w:pPr>
        <w:autoSpaceDE w:val="0"/>
        <w:autoSpaceDN w:val="0"/>
        <w:adjustRightInd w:val="0"/>
        <w:spacing w:after="0"/>
        <w:rPr>
          <w:rFonts w:ascii="Times New Roman" w:hAnsi="Times New Roman" w:cs="Times New Roman"/>
          <w:b/>
          <w:color w:val="000000"/>
          <w:sz w:val="24"/>
          <w:szCs w:val="24"/>
          <w:lang w:eastAsia="en-US"/>
        </w:rPr>
      </w:pPr>
      <w:r>
        <w:rPr>
          <w:rFonts w:ascii="Times New Roman" w:hAnsi="Times New Roman" w:cs="Times New Roman"/>
          <w:b/>
          <w:color w:val="000000"/>
          <w:sz w:val="24"/>
          <w:szCs w:val="24"/>
          <w:lang w:eastAsia="en-US"/>
        </w:rPr>
        <w:t xml:space="preserve"> </w:t>
      </w:r>
    </w:p>
    <w:p w14:paraId="0FB5D955" w14:textId="77777777" w:rsidR="00C20ED0" w:rsidRDefault="00C20ED0" w:rsidP="007D1317">
      <w:pPr>
        <w:spacing w:before="120" w:line="360" w:lineRule="auto"/>
        <w:contextualSpacing/>
        <w:jc w:val="both"/>
        <w:rPr>
          <w:rFonts w:ascii="Times New Roman" w:hAnsi="Times New Roman" w:cs="Times New Roman"/>
          <w:b/>
          <w:sz w:val="20"/>
          <w:szCs w:val="20"/>
        </w:rPr>
      </w:pPr>
    </w:p>
    <w:p w14:paraId="200CB044" w14:textId="77777777" w:rsidR="00FB48E2" w:rsidRPr="00C20ED0" w:rsidRDefault="00FB48E2" w:rsidP="00EE6CF9">
      <w:pPr>
        <w:spacing w:before="120" w:line="360" w:lineRule="auto"/>
        <w:contextualSpacing/>
        <w:jc w:val="both"/>
        <w:rPr>
          <w:rFonts w:ascii="Times New Roman" w:hAnsi="Times New Roman" w:cs="Times New Roman"/>
          <w:b/>
          <w:sz w:val="20"/>
          <w:szCs w:val="20"/>
        </w:rPr>
      </w:pPr>
      <w:bookmarkStart w:id="0" w:name="_GoBack"/>
      <w:bookmarkEnd w:id="0"/>
    </w:p>
    <w:sectPr w:rsidR="00FB48E2" w:rsidRPr="00C20ED0" w:rsidSect="00BB5794">
      <w:footerReference w:type="default" r:id="rId24"/>
      <w:pgSz w:w="16838" w:h="11906" w:orient="landscape"/>
      <w:pgMar w:top="709" w:right="1670" w:bottom="1276" w:left="1417" w:header="360" w:footer="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A78327" w16cid:durableId="228B835A"/>
  <w16cid:commentId w16cid:paraId="7DE2BD26" w16cid:durableId="228B8405"/>
  <w16cid:commentId w16cid:paraId="7B2DFB54" w16cid:durableId="228904A2"/>
  <w16cid:commentId w16cid:paraId="5CF0A7C3" w16cid:durableId="228B8589"/>
  <w16cid:commentId w16cid:paraId="1D664443" w16cid:durableId="22891179"/>
  <w16cid:commentId w16cid:paraId="69065169" w16cid:durableId="228904A3"/>
  <w16cid:commentId w16cid:paraId="4932491A" w16cid:durableId="228911AD"/>
  <w16cid:commentId w16cid:paraId="02E7E0F4" w16cid:durableId="228C88F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51DD7" w14:textId="77777777" w:rsidR="004F443A" w:rsidRDefault="004F443A" w:rsidP="00CB18E3">
      <w:pPr>
        <w:spacing w:after="0" w:line="240" w:lineRule="auto"/>
      </w:pPr>
      <w:r>
        <w:separator/>
      </w:r>
    </w:p>
  </w:endnote>
  <w:endnote w:type="continuationSeparator" w:id="0">
    <w:p w14:paraId="64F20ED4" w14:textId="77777777" w:rsidR="004F443A" w:rsidRDefault="004F443A" w:rsidP="00CB1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UpR">
    <w:altName w:val="Times New Roman"/>
    <w:charset w:val="00"/>
    <w:family w:val="auto"/>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5D5A0" w14:textId="760BF4DD" w:rsidR="007D1317" w:rsidRDefault="007D1317">
    <w:pPr>
      <w:pStyle w:val="Footer"/>
      <w:jc w:val="right"/>
    </w:pPr>
    <w:r>
      <w:fldChar w:fldCharType="begin"/>
    </w:r>
    <w:r>
      <w:instrText xml:space="preserve"> PAGE   \* MERGEFORMAT </w:instrText>
    </w:r>
    <w:r>
      <w:fldChar w:fldCharType="separate"/>
    </w:r>
    <w:r w:rsidR="004E6375">
      <w:rPr>
        <w:noProof/>
      </w:rPr>
      <w:t>40</w:t>
    </w:r>
    <w:r>
      <w:rPr>
        <w:noProof/>
      </w:rPr>
      <w:fldChar w:fldCharType="end"/>
    </w:r>
  </w:p>
  <w:p w14:paraId="0761442E" w14:textId="77777777" w:rsidR="007D1317" w:rsidRDefault="007D13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F5FD9" w14:textId="77777777" w:rsidR="004F443A" w:rsidRDefault="004F443A" w:rsidP="00CB18E3">
      <w:pPr>
        <w:spacing w:after="0" w:line="240" w:lineRule="auto"/>
      </w:pPr>
      <w:r>
        <w:separator/>
      </w:r>
    </w:p>
  </w:footnote>
  <w:footnote w:type="continuationSeparator" w:id="0">
    <w:p w14:paraId="2F3DED79" w14:textId="77777777" w:rsidR="004F443A" w:rsidRDefault="004F443A" w:rsidP="00CB18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7"/>
    <w:lvl w:ilvl="0">
      <w:start w:val="1"/>
      <w:numFmt w:val="lowerLetter"/>
      <w:lvlText w:val="%1)"/>
      <w:lvlJc w:val="left"/>
      <w:pPr>
        <w:tabs>
          <w:tab w:val="num" w:pos="720"/>
        </w:tabs>
        <w:ind w:left="720" w:hanging="360"/>
      </w:pPr>
      <w:rPr>
        <w:lang w:val="en-GB"/>
      </w:rPr>
    </w:lvl>
  </w:abstractNum>
  <w:abstractNum w:abstractNumId="1" w15:restartNumberingAfterBreak="0">
    <w:nsid w:val="0000000D"/>
    <w:multiLevelType w:val="singleLevel"/>
    <w:tmpl w:val="0000000D"/>
    <w:name w:val="WW8Num27"/>
    <w:lvl w:ilvl="0">
      <w:start w:val="1"/>
      <w:numFmt w:val="lowerLetter"/>
      <w:lvlText w:val="%1)"/>
      <w:lvlJc w:val="left"/>
      <w:pPr>
        <w:tabs>
          <w:tab w:val="num" w:pos="720"/>
        </w:tabs>
        <w:ind w:left="720" w:hanging="360"/>
      </w:pPr>
      <w:rPr>
        <w:rFonts w:cs="Times New Roman" w:hint="default"/>
        <w:b w:val="0"/>
        <w:szCs w:val="24"/>
        <w:lang w:val="ro-RO"/>
      </w:rPr>
    </w:lvl>
  </w:abstractNum>
  <w:abstractNum w:abstractNumId="2" w15:restartNumberingAfterBreak="0">
    <w:nsid w:val="0000001B"/>
    <w:multiLevelType w:val="multilevel"/>
    <w:tmpl w:val="0000001B"/>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D462BE"/>
    <w:multiLevelType w:val="hybridMultilevel"/>
    <w:tmpl w:val="B958017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52E7175"/>
    <w:multiLevelType w:val="hybridMultilevel"/>
    <w:tmpl w:val="1D06B286"/>
    <w:lvl w:ilvl="0" w:tplc="62A84FEA">
      <w:start w:val="1"/>
      <w:numFmt w:val="lowerLetter"/>
      <w:lvlText w:val="%1)"/>
      <w:lvlJc w:val="left"/>
      <w:pPr>
        <w:ind w:left="720" w:hanging="360"/>
      </w:pPr>
      <w:rPr>
        <w:rFonts w:ascii="Times New Roman" w:eastAsia="Times New Roman" w:hAnsi="Times New Roman" w:cs="Times New Roman"/>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5" w15:restartNumberingAfterBreak="0">
    <w:nsid w:val="05886D3F"/>
    <w:multiLevelType w:val="hybridMultilevel"/>
    <w:tmpl w:val="A4FE3DE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BB142B7"/>
    <w:multiLevelType w:val="hybridMultilevel"/>
    <w:tmpl w:val="3DA2E658"/>
    <w:lvl w:ilvl="0" w:tplc="04180001">
      <w:start w:val="1"/>
      <w:numFmt w:val="bullet"/>
      <w:lvlText w:val=""/>
      <w:lvlJc w:val="left"/>
      <w:pPr>
        <w:ind w:left="765"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7" w15:restartNumberingAfterBreak="0">
    <w:nsid w:val="16E867AF"/>
    <w:multiLevelType w:val="hybridMultilevel"/>
    <w:tmpl w:val="1AA47D4E"/>
    <w:lvl w:ilvl="0" w:tplc="0BF4017A">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188C754D"/>
    <w:multiLevelType w:val="hybridMultilevel"/>
    <w:tmpl w:val="CB40F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235705"/>
    <w:multiLevelType w:val="hybridMultilevel"/>
    <w:tmpl w:val="A14EC5F4"/>
    <w:lvl w:ilvl="0" w:tplc="1B8ADBEC">
      <w:start w:val="1"/>
      <w:numFmt w:val="decimal"/>
      <w:lvlText w:val="%1."/>
      <w:lvlJc w:val="left"/>
      <w:pPr>
        <w:ind w:left="360" w:hanging="360"/>
      </w:pPr>
      <w:rPr>
        <w:rFonts w:hint="default"/>
        <w:color w:val="00000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EEE40E6"/>
    <w:multiLevelType w:val="hybridMultilevel"/>
    <w:tmpl w:val="C73E148A"/>
    <w:lvl w:ilvl="0" w:tplc="8B82654A">
      <w:numFmt w:val="bullet"/>
      <w:lvlText w:val="-"/>
      <w:lvlJc w:val="left"/>
      <w:pPr>
        <w:ind w:left="720" w:hanging="360"/>
      </w:pPr>
      <w:rPr>
        <w:rFonts w:ascii="Calibri" w:eastAsia="Calibri" w:hAnsi="Calibri" w:cs="Calibri" w:hint="default"/>
      </w:rPr>
    </w:lvl>
    <w:lvl w:ilvl="1" w:tplc="6FE66358">
      <w:start w:val="1"/>
      <w:numFmt w:val="bullet"/>
      <w:lvlText w:val="o"/>
      <w:lvlJc w:val="left"/>
      <w:pPr>
        <w:ind w:left="1440" w:hanging="360"/>
      </w:pPr>
      <w:rPr>
        <w:rFonts w:ascii="Courier New" w:hAnsi="Courier New" w:cs="Courier New" w:hint="default"/>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90FD7"/>
    <w:multiLevelType w:val="hybridMultilevel"/>
    <w:tmpl w:val="C6565C5E"/>
    <w:lvl w:ilvl="0" w:tplc="60CE45BC">
      <w:start w:val="1"/>
      <w:numFmt w:val="decimal"/>
      <w:lvlText w:val="Art. %1."/>
      <w:lvlJc w:val="left"/>
      <w:pPr>
        <w:ind w:left="927" w:hanging="360"/>
      </w:pPr>
      <w:rPr>
        <w:rFonts w:ascii="Times New Roman" w:eastAsia="@SimSun" w:hAnsi="Times New Roman" w:cs="Times New Roman" w:hint="default"/>
        <w:b/>
        <w:bCs/>
        <w:i w:val="0"/>
        <w:iCs w:val="0"/>
        <w:color w:val="auto"/>
        <w:sz w:val="24"/>
        <w:szCs w:val="24"/>
      </w:rPr>
    </w:lvl>
    <w:lvl w:ilvl="1" w:tplc="04180017">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249361A4"/>
    <w:multiLevelType w:val="hybridMultilevel"/>
    <w:tmpl w:val="6C52DDB2"/>
    <w:lvl w:ilvl="0" w:tplc="84649888">
      <w:start w:val="2"/>
      <w:numFmt w:val="decimal"/>
      <w:lvlText w:val="(%1)"/>
      <w:lvlJc w:val="left"/>
      <w:pPr>
        <w:ind w:left="720" w:hanging="360"/>
      </w:pPr>
      <w:rPr>
        <w:rFonts w:cs="Times New Roman"/>
        <w:sz w:val="22"/>
        <w:szCs w:val="22"/>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3" w15:restartNumberingAfterBreak="0">
    <w:nsid w:val="2C56157E"/>
    <w:multiLevelType w:val="hybridMultilevel"/>
    <w:tmpl w:val="9B2EA16C"/>
    <w:lvl w:ilvl="0" w:tplc="A8926614">
      <w:start w:val="15"/>
      <w:numFmt w:val="bullet"/>
      <w:lvlText w:val="-"/>
      <w:lvlJc w:val="left"/>
      <w:pPr>
        <w:ind w:left="720" w:hanging="360"/>
      </w:pPr>
      <w:rPr>
        <w:rFonts w:ascii="Calibri" w:eastAsia="Calibr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4" w15:restartNumberingAfterBreak="0">
    <w:nsid w:val="2E856D16"/>
    <w:multiLevelType w:val="hybridMultilevel"/>
    <w:tmpl w:val="820212B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8F2D5B"/>
    <w:multiLevelType w:val="hybridMultilevel"/>
    <w:tmpl w:val="1D06B286"/>
    <w:lvl w:ilvl="0" w:tplc="62A84FEA">
      <w:start w:val="1"/>
      <w:numFmt w:val="lowerLetter"/>
      <w:lvlText w:val="%1)"/>
      <w:lvlJc w:val="left"/>
      <w:pPr>
        <w:ind w:left="720" w:hanging="360"/>
      </w:pPr>
      <w:rPr>
        <w:rFonts w:ascii="Times New Roman" w:eastAsia="Times New Roman" w:hAnsi="Times New Roman" w:cs="Times New Roman"/>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6" w15:restartNumberingAfterBreak="0">
    <w:nsid w:val="3075370A"/>
    <w:multiLevelType w:val="hybridMultilevel"/>
    <w:tmpl w:val="E012BC56"/>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3190BBC"/>
    <w:multiLevelType w:val="hybridMultilevel"/>
    <w:tmpl w:val="A9D24AF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31E4D68"/>
    <w:multiLevelType w:val="hybridMultilevel"/>
    <w:tmpl w:val="D6CAB1F8"/>
    <w:lvl w:ilvl="0" w:tplc="7C4E1EF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42C495E"/>
    <w:multiLevelType w:val="hybridMultilevel"/>
    <w:tmpl w:val="F6F81BDC"/>
    <w:lvl w:ilvl="0" w:tplc="46C68216">
      <w:start w:val="1"/>
      <w:numFmt w:val="decimal"/>
      <w:lvlText w:val="%1."/>
      <w:lvlJc w:val="left"/>
      <w:pPr>
        <w:ind w:left="720" w:hanging="360"/>
      </w:pPr>
      <w:rPr>
        <w:i w:val="0"/>
        <w:iCs w:val="0"/>
        <w:sz w:val="18"/>
        <w:szCs w:val="18"/>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start w:val="1"/>
      <w:numFmt w:val="decimal"/>
      <w:lvlText w:val="%4."/>
      <w:lvlJc w:val="left"/>
      <w:pPr>
        <w:ind w:left="2430" w:hanging="360"/>
      </w:pPr>
    </w:lvl>
    <w:lvl w:ilvl="4" w:tplc="04090019">
      <w:start w:val="1"/>
      <w:numFmt w:val="lowerLetter"/>
      <w:lvlText w:val="%5."/>
      <w:lvlJc w:val="left"/>
      <w:pPr>
        <w:ind w:left="3150" w:hanging="360"/>
      </w:pPr>
    </w:lvl>
    <w:lvl w:ilvl="5" w:tplc="0409001B">
      <w:start w:val="1"/>
      <w:numFmt w:val="lowerRoman"/>
      <w:lvlText w:val="%6."/>
      <w:lvlJc w:val="right"/>
      <w:pPr>
        <w:ind w:left="3870" w:hanging="180"/>
      </w:pPr>
    </w:lvl>
    <w:lvl w:ilvl="6" w:tplc="0409000F">
      <w:start w:val="1"/>
      <w:numFmt w:val="decimal"/>
      <w:lvlText w:val="%7."/>
      <w:lvlJc w:val="left"/>
      <w:pPr>
        <w:ind w:left="4590" w:hanging="360"/>
      </w:pPr>
    </w:lvl>
    <w:lvl w:ilvl="7" w:tplc="04090019">
      <w:start w:val="1"/>
      <w:numFmt w:val="lowerLetter"/>
      <w:lvlText w:val="%8."/>
      <w:lvlJc w:val="left"/>
      <w:pPr>
        <w:ind w:left="5310" w:hanging="360"/>
      </w:pPr>
    </w:lvl>
    <w:lvl w:ilvl="8" w:tplc="0409001B">
      <w:start w:val="1"/>
      <w:numFmt w:val="lowerRoman"/>
      <w:lvlText w:val="%9."/>
      <w:lvlJc w:val="right"/>
      <w:pPr>
        <w:ind w:left="6030" w:hanging="180"/>
      </w:pPr>
    </w:lvl>
  </w:abstractNum>
  <w:abstractNum w:abstractNumId="20" w15:restartNumberingAfterBreak="0">
    <w:nsid w:val="347A6478"/>
    <w:multiLevelType w:val="hybridMultilevel"/>
    <w:tmpl w:val="92BCC78E"/>
    <w:lvl w:ilvl="0" w:tplc="80162D84">
      <w:start w:val="8"/>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1" w15:restartNumberingAfterBreak="0">
    <w:nsid w:val="35843F0A"/>
    <w:multiLevelType w:val="multilevel"/>
    <w:tmpl w:val="99280750"/>
    <w:lvl w:ilvl="0">
      <w:start w:val="1"/>
      <w:numFmt w:val="decimal"/>
      <w:lvlText w:val="Art. %1."/>
      <w:lvlJc w:val="left"/>
      <w:pPr>
        <w:tabs>
          <w:tab w:val="num" w:pos="1440"/>
        </w:tabs>
        <w:ind w:left="0" w:firstLine="0"/>
      </w:pPr>
      <w:rPr>
        <w:rFonts w:ascii="Times New Roman" w:hAnsi="Times New Roman" w:hint="default"/>
        <w:b w:val="0"/>
        <w:i w:val="0"/>
        <w:strike w:val="0"/>
        <w:sz w:val="24"/>
        <w:szCs w:val="24"/>
      </w:rPr>
    </w:lvl>
    <w:lvl w:ilvl="1">
      <w:start w:val="1"/>
      <w:numFmt w:val="decimalZero"/>
      <w:isLgl/>
      <w:lvlText w:val="Secţiune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strike w:val="0"/>
      </w:rPr>
    </w:lvl>
    <w:lvl w:ilvl="6">
      <w:start w:val="1"/>
      <w:numFmt w:val="lowerLetter"/>
      <w:lvlText w:val="%7)"/>
      <w:lvlJc w:val="left"/>
      <w:pPr>
        <w:tabs>
          <w:tab w:val="num" w:pos="1368"/>
        </w:tabs>
        <w:ind w:left="1368" w:hanging="360"/>
      </w:pPr>
      <w:rPr>
        <w:rFonts w:hint="default"/>
        <w:b w:val="0"/>
        <w:i w:val="0"/>
        <w:strike w:val="0"/>
        <w:sz w:val="24"/>
        <w:szCs w:val="24"/>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3C0E2CF0"/>
    <w:multiLevelType w:val="hybridMultilevel"/>
    <w:tmpl w:val="A718B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6409B0"/>
    <w:multiLevelType w:val="hybridMultilevel"/>
    <w:tmpl w:val="8F10C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CA24C03"/>
    <w:multiLevelType w:val="hybridMultilevel"/>
    <w:tmpl w:val="7CF41998"/>
    <w:lvl w:ilvl="0" w:tplc="1B4EBDD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6A605F"/>
    <w:multiLevelType w:val="hybridMultilevel"/>
    <w:tmpl w:val="D6CAB1F8"/>
    <w:lvl w:ilvl="0" w:tplc="7C4E1EF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7DD1A3D"/>
    <w:multiLevelType w:val="hybridMultilevel"/>
    <w:tmpl w:val="76E257F2"/>
    <w:lvl w:ilvl="0" w:tplc="6CEABC86">
      <w:start w:val="1"/>
      <w:numFmt w:val="lowerLetter"/>
      <w:lvlText w:val="%1)"/>
      <w:lvlJc w:val="left"/>
      <w:pPr>
        <w:ind w:left="720" w:hanging="360"/>
      </w:pPr>
      <w:rPr>
        <w:rFonts w:hint="default"/>
        <w:b w:val="0"/>
        <w:bCs/>
        <w:i w:val="0"/>
        <w:iCs w:val="0"/>
        <w:color w:val="auto"/>
        <w:sz w:val="24"/>
        <w:szCs w:val="24"/>
      </w:rPr>
    </w:lvl>
    <w:lvl w:ilvl="1" w:tplc="04180017">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7" w15:restartNumberingAfterBreak="0">
    <w:nsid w:val="4DDA77DD"/>
    <w:multiLevelType w:val="hybridMultilevel"/>
    <w:tmpl w:val="D76A8DBC"/>
    <w:lvl w:ilvl="0" w:tplc="C708F984">
      <w:numFmt w:val="bullet"/>
      <w:lvlText w:val="-"/>
      <w:lvlJc w:val="left"/>
      <w:pPr>
        <w:ind w:left="720" w:hanging="360"/>
      </w:pPr>
      <w:rPr>
        <w:rFonts w:ascii="Tahoma" w:eastAsia="Times New Roman"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0B85926"/>
    <w:multiLevelType w:val="hybridMultilevel"/>
    <w:tmpl w:val="779075C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4A63ED0"/>
    <w:multiLevelType w:val="hybridMultilevel"/>
    <w:tmpl w:val="6698374C"/>
    <w:lvl w:ilvl="0" w:tplc="F93E607C">
      <w:start w:val="1"/>
      <w:numFmt w:val="decimal"/>
      <w:lvlText w:val="Art. %1."/>
      <w:lvlJc w:val="left"/>
      <w:pPr>
        <w:ind w:left="720" w:hanging="360"/>
      </w:pPr>
      <w:rPr>
        <w:rFonts w:cs="Times New Roman"/>
        <w:b/>
        <w:bCs/>
      </w:rPr>
    </w:lvl>
    <w:lvl w:ilvl="1" w:tplc="A1FE3174">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30" w15:restartNumberingAfterBreak="0">
    <w:nsid w:val="642E04F5"/>
    <w:multiLevelType w:val="hybridMultilevel"/>
    <w:tmpl w:val="C22A44BC"/>
    <w:lvl w:ilvl="0" w:tplc="A0C2C908">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45C03"/>
    <w:multiLevelType w:val="hybridMultilevel"/>
    <w:tmpl w:val="2446F6B4"/>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5319D7"/>
    <w:multiLevelType w:val="hybridMultilevel"/>
    <w:tmpl w:val="E8D00208"/>
    <w:lvl w:ilvl="0" w:tplc="6090089E">
      <w:start w:val="19"/>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AC302AE"/>
    <w:multiLevelType w:val="hybridMultilevel"/>
    <w:tmpl w:val="1D06B286"/>
    <w:lvl w:ilvl="0" w:tplc="62A84FEA">
      <w:start w:val="1"/>
      <w:numFmt w:val="lowerLetter"/>
      <w:lvlText w:val="%1)"/>
      <w:lvlJc w:val="left"/>
      <w:pPr>
        <w:ind w:left="720" w:hanging="360"/>
      </w:pPr>
      <w:rPr>
        <w:rFonts w:ascii="Times New Roman" w:eastAsia="Times New Roman" w:hAnsi="Times New Roman" w:cs="Times New Roman"/>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34" w15:restartNumberingAfterBreak="0">
    <w:nsid w:val="6C413C36"/>
    <w:multiLevelType w:val="hybridMultilevel"/>
    <w:tmpl w:val="99002D26"/>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7F787A"/>
    <w:multiLevelType w:val="hybridMultilevel"/>
    <w:tmpl w:val="327E72F4"/>
    <w:lvl w:ilvl="0" w:tplc="65BE8D9C">
      <w:start w:val="1"/>
      <w:numFmt w:val="lowerLetter"/>
      <w:lvlText w:val="%1)"/>
      <w:lvlJc w:val="left"/>
      <w:pPr>
        <w:ind w:left="720" w:hanging="360"/>
      </w:pPr>
      <w:rPr>
        <w:rFonts w:ascii="Times New Roman" w:eastAsia="Times New Roman" w:hAnsi="Times New Roman"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DE12176"/>
    <w:multiLevelType w:val="hybridMultilevel"/>
    <w:tmpl w:val="BA9A49C8"/>
    <w:lvl w:ilvl="0" w:tplc="560EBAE4">
      <w:start w:val="1"/>
      <w:numFmt w:val="decimal"/>
      <w:lvlText w:val="%1."/>
      <w:lvlJc w:val="left"/>
      <w:pPr>
        <w:ind w:left="360" w:hanging="360"/>
      </w:pPr>
      <w:rPr>
        <w:rFonts w:ascii="Times New Roman" w:hAnsi="Times New Roman"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1FD379A"/>
    <w:multiLevelType w:val="hybridMultilevel"/>
    <w:tmpl w:val="0E3208E8"/>
    <w:lvl w:ilvl="0" w:tplc="DD86F23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289401F"/>
    <w:multiLevelType w:val="multilevel"/>
    <w:tmpl w:val="3F76134C"/>
    <w:lvl w:ilvl="0">
      <w:start w:val="1"/>
      <w:numFmt w:val="decimal"/>
      <w:lvlText w:val="Art. %1."/>
      <w:lvlJc w:val="left"/>
      <w:pPr>
        <w:tabs>
          <w:tab w:val="num" w:pos="1440"/>
        </w:tabs>
        <w:ind w:left="0" w:firstLine="0"/>
      </w:pPr>
      <w:rPr>
        <w:rFonts w:ascii="Times New Roman" w:hAnsi="Times New Roman" w:hint="default"/>
        <w:b w:val="0"/>
        <w:i w:val="0"/>
        <w:strike w:val="0"/>
        <w:sz w:val="24"/>
        <w:szCs w:val="24"/>
      </w:rPr>
    </w:lvl>
    <w:lvl w:ilvl="1">
      <w:start w:val="1"/>
      <w:numFmt w:val="decimalZero"/>
      <w:isLgl/>
      <w:lvlText w:val="Secţiune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strike w:val="0"/>
      </w:rPr>
    </w:lvl>
    <w:lvl w:ilvl="6">
      <w:start w:val="1"/>
      <w:numFmt w:val="lowerLetter"/>
      <w:lvlText w:val="%7)"/>
      <w:lvlJc w:val="left"/>
      <w:pPr>
        <w:tabs>
          <w:tab w:val="num" w:pos="1368"/>
        </w:tabs>
        <w:ind w:left="1368" w:hanging="360"/>
      </w:pPr>
      <w:rPr>
        <w:rFonts w:hint="default"/>
        <w:b w:val="0"/>
        <w:i w:val="0"/>
        <w:strike w:val="0"/>
        <w:sz w:val="24"/>
        <w:szCs w:val="24"/>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72A160E0"/>
    <w:multiLevelType w:val="hybridMultilevel"/>
    <w:tmpl w:val="0874A94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8A94AC9"/>
    <w:multiLevelType w:val="hybridMultilevel"/>
    <w:tmpl w:val="55505D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42B44"/>
    <w:multiLevelType w:val="hybridMultilevel"/>
    <w:tmpl w:val="E0FCE404"/>
    <w:lvl w:ilvl="0" w:tplc="279859A8">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1"/>
  </w:num>
  <w:num w:numId="2">
    <w:abstractNumId w:val="21"/>
  </w:num>
  <w:num w:numId="3">
    <w:abstractNumId w:val="2"/>
  </w:num>
  <w:num w:numId="4">
    <w:abstractNumId w:val="1"/>
  </w:num>
  <w:num w:numId="5">
    <w:abstractNumId w:val="0"/>
  </w:num>
  <w:num w:numId="6">
    <w:abstractNumId w:val="24"/>
  </w:num>
  <w:num w:numId="7">
    <w:abstractNumId w:val="10"/>
  </w:num>
  <w:num w:numId="8">
    <w:abstractNumId w:val="30"/>
  </w:num>
  <w:num w:numId="9">
    <w:abstractNumId w:val="5"/>
  </w:num>
  <w:num w:numId="10">
    <w:abstractNumId w:val="39"/>
  </w:num>
  <w:num w:numId="11">
    <w:abstractNumId w:val="38"/>
  </w:num>
  <w:num w:numId="12">
    <w:abstractNumId w:val="1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6"/>
  </w:num>
  <w:num w:numId="18">
    <w:abstractNumId w:val="40"/>
  </w:num>
  <w:num w:numId="19">
    <w:abstractNumId w:val="8"/>
  </w:num>
  <w:num w:numId="20">
    <w:abstractNumId w:val="23"/>
  </w:num>
  <w:num w:numId="21">
    <w:abstractNumId w:val="9"/>
  </w:num>
  <w:num w:numId="22">
    <w:abstractNumId w:val="17"/>
  </w:num>
  <w:num w:numId="23">
    <w:abstractNumId w:val="28"/>
  </w:num>
  <w:num w:numId="24">
    <w:abstractNumId w:val="22"/>
  </w:num>
  <w:num w:numId="25">
    <w:abstractNumId w:val="31"/>
  </w:num>
  <w:num w:numId="26">
    <w:abstractNumId w:val="34"/>
  </w:num>
  <w:num w:numId="27">
    <w:abstractNumId w:val="16"/>
  </w:num>
  <w:num w:numId="28">
    <w:abstractNumId w:val="18"/>
  </w:num>
  <w:num w:numId="29">
    <w:abstractNumId w:val="25"/>
  </w:num>
  <w:num w:numId="30">
    <w:abstractNumId w:val="32"/>
  </w:num>
  <w:num w:numId="31">
    <w:abstractNumId w:val="11"/>
  </w:num>
  <w:num w:numId="32">
    <w:abstractNumId w:val="26"/>
  </w:num>
  <w:num w:numId="33">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lvlOverride w:ilvl="2"/>
    <w:lvlOverride w:ilvl="3"/>
    <w:lvlOverride w:ilvl="4"/>
    <w:lvlOverride w:ilvl="5"/>
    <w:lvlOverride w:ilvl="6"/>
    <w:lvlOverride w:ilvl="7"/>
    <w:lvlOverride w:ilvl="8"/>
  </w:num>
  <w:num w:numId="36">
    <w:abstractNumId w:val="30"/>
  </w:num>
  <w:num w:numId="37">
    <w:abstractNumId w:val="4"/>
    <w:lvlOverride w:ilvl="0">
      <w:startOverride w:val="1"/>
    </w:lvlOverride>
    <w:lvlOverride w:ilvl="1"/>
    <w:lvlOverride w:ilvl="2"/>
    <w:lvlOverride w:ilvl="3"/>
    <w:lvlOverride w:ilvl="4"/>
    <w:lvlOverride w:ilvl="5"/>
    <w:lvlOverride w:ilvl="6"/>
    <w:lvlOverride w:ilvl="7"/>
    <w:lvlOverride w:ilvl="8"/>
  </w:num>
  <w:num w:numId="38">
    <w:abstractNumId w:val="33"/>
    <w:lvlOverride w:ilvl="0">
      <w:startOverride w:val="1"/>
    </w:lvlOverride>
    <w:lvlOverride w:ilvl="1"/>
    <w:lvlOverride w:ilvl="2"/>
    <w:lvlOverride w:ilvl="3"/>
    <w:lvlOverride w:ilvl="4"/>
    <w:lvlOverride w:ilvl="5"/>
    <w:lvlOverride w:ilvl="6"/>
    <w:lvlOverride w:ilvl="7"/>
    <w:lvlOverride w:ilvl="8"/>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37"/>
  </w:num>
  <w:num w:numId="47">
    <w:abstractNumId w:val="19"/>
  </w:num>
  <w:num w:numId="48">
    <w:abstractNumId w:val="4"/>
  </w:num>
  <w:num w:numId="4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42C"/>
    <w:rsid w:val="00000B8C"/>
    <w:rsid w:val="00000CAA"/>
    <w:rsid w:val="000012C0"/>
    <w:rsid w:val="000013BA"/>
    <w:rsid w:val="00001B4C"/>
    <w:rsid w:val="0000341C"/>
    <w:rsid w:val="000034BE"/>
    <w:rsid w:val="000046EF"/>
    <w:rsid w:val="00004925"/>
    <w:rsid w:val="00005EB7"/>
    <w:rsid w:val="0000603B"/>
    <w:rsid w:val="000066ED"/>
    <w:rsid w:val="00006AB8"/>
    <w:rsid w:val="000070BE"/>
    <w:rsid w:val="000103DE"/>
    <w:rsid w:val="00010754"/>
    <w:rsid w:val="0001142A"/>
    <w:rsid w:val="000137EC"/>
    <w:rsid w:val="000143BC"/>
    <w:rsid w:val="0001450A"/>
    <w:rsid w:val="00014750"/>
    <w:rsid w:val="00015490"/>
    <w:rsid w:val="00015692"/>
    <w:rsid w:val="000219B6"/>
    <w:rsid w:val="000222B8"/>
    <w:rsid w:val="00022BA3"/>
    <w:rsid w:val="00023533"/>
    <w:rsid w:val="000237DD"/>
    <w:rsid w:val="000253D9"/>
    <w:rsid w:val="00025558"/>
    <w:rsid w:val="00025E6F"/>
    <w:rsid w:val="00026D3F"/>
    <w:rsid w:val="000278FB"/>
    <w:rsid w:val="00030F88"/>
    <w:rsid w:val="00031D9D"/>
    <w:rsid w:val="000326E5"/>
    <w:rsid w:val="000339CF"/>
    <w:rsid w:val="00033E03"/>
    <w:rsid w:val="0003459B"/>
    <w:rsid w:val="000345FF"/>
    <w:rsid w:val="000346DC"/>
    <w:rsid w:val="0003481A"/>
    <w:rsid w:val="000367C5"/>
    <w:rsid w:val="00036CE1"/>
    <w:rsid w:val="00036CE7"/>
    <w:rsid w:val="00037AF4"/>
    <w:rsid w:val="00037C38"/>
    <w:rsid w:val="00037CD2"/>
    <w:rsid w:val="00037D01"/>
    <w:rsid w:val="00043A6F"/>
    <w:rsid w:val="00043C65"/>
    <w:rsid w:val="00043C8A"/>
    <w:rsid w:val="0004422C"/>
    <w:rsid w:val="00044C42"/>
    <w:rsid w:val="000460D2"/>
    <w:rsid w:val="00046701"/>
    <w:rsid w:val="000467C5"/>
    <w:rsid w:val="00047EF5"/>
    <w:rsid w:val="00047FF3"/>
    <w:rsid w:val="00051232"/>
    <w:rsid w:val="00053513"/>
    <w:rsid w:val="000555AD"/>
    <w:rsid w:val="000566EE"/>
    <w:rsid w:val="00056C74"/>
    <w:rsid w:val="00056FA3"/>
    <w:rsid w:val="00060A1F"/>
    <w:rsid w:val="00061C1B"/>
    <w:rsid w:val="00062BC3"/>
    <w:rsid w:val="00062EB5"/>
    <w:rsid w:val="0006384D"/>
    <w:rsid w:val="00063FC3"/>
    <w:rsid w:val="00064106"/>
    <w:rsid w:val="0006460E"/>
    <w:rsid w:val="0006510E"/>
    <w:rsid w:val="000662F2"/>
    <w:rsid w:val="000663A1"/>
    <w:rsid w:val="00066C87"/>
    <w:rsid w:val="00067924"/>
    <w:rsid w:val="00067A57"/>
    <w:rsid w:val="00070A93"/>
    <w:rsid w:val="00070BF0"/>
    <w:rsid w:val="00070D3E"/>
    <w:rsid w:val="00070F34"/>
    <w:rsid w:val="000718B6"/>
    <w:rsid w:val="00071E97"/>
    <w:rsid w:val="0007297E"/>
    <w:rsid w:val="00072B76"/>
    <w:rsid w:val="000736CF"/>
    <w:rsid w:val="000739F6"/>
    <w:rsid w:val="0007576A"/>
    <w:rsid w:val="000757C7"/>
    <w:rsid w:val="00075F27"/>
    <w:rsid w:val="000770CC"/>
    <w:rsid w:val="00077D49"/>
    <w:rsid w:val="00081989"/>
    <w:rsid w:val="00082BE1"/>
    <w:rsid w:val="00083203"/>
    <w:rsid w:val="000834E7"/>
    <w:rsid w:val="00083A26"/>
    <w:rsid w:val="00083AA4"/>
    <w:rsid w:val="00083E14"/>
    <w:rsid w:val="00083FA3"/>
    <w:rsid w:val="00086E8B"/>
    <w:rsid w:val="000879CA"/>
    <w:rsid w:val="000879F5"/>
    <w:rsid w:val="00090AC6"/>
    <w:rsid w:val="00090EF3"/>
    <w:rsid w:val="0009143A"/>
    <w:rsid w:val="00091D2B"/>
    <w:rsid w:val="00092038"/>
    <w:rsid w:val="00096724"/>
    <w:rsid w:val="0009748B"/>
    <w:rsid w:val="00097F36"/>
    <w:rsid w:val="00097FA6"/>
    <w:rsid w:val="000A01F6"/>
    <w:rsid w:val="000A1A3B"/>
    <w:rsid w:val="000A1EFB"/>
    <w:rsid w:val="000A1F32"/>
    <w:rsid w:val="000A32C7"/>
    <w:rsid w:val="000A33C9"/>
    <w:rsid w:val="000A3DA1"/>
    <w:rsid w:val="000A3EFA"/>
    <w:rsid w:val="000A40B1"/>
    <w:rsid w:val="000A4162"/>
    <w:rsid w:val="000A4527"/>
    <w:rsid w:val="000A45F4"/>
    <w:rsid w:val="000A50B4"/>
    <w:rsid w:val="000A56CA"/>
    <w:rsid w:val="000A5901"/>
    <w:rsid w:val="000A7731"/>
    <w:rsid w:val="000A7E53"/>
    <w:rsid w:val="000B1562"/>
    <w:rsid w:val="000B1C0D"/>
    <w:rsid w:val="000B25A7"/>
    <w:rsid w:val="000B26B2"/>
    <w:rsid w:val="000B2BDF"/>
    <w:rsid w:val="000B3D87"/>
    <w:rsid w:val="000B4A51"/>
    <w:rsid w:val="000B4DBC"/>
    <w:rsid w:val="000B5446"/>
    <w:rsid w:val="000B58E4"/>
    <w:rsid w:val="000B595D"/>
    <w:rsid w:val="000B5A5D"/>
    <w:rsid w:val="000B6CFB"/>
    <w:rsid w:val="000B6DDC"/>
    <w:rsid w:val="000C0B27"/>
    <w:rsid w:val="000C1B3F"/>
    <w:rsid w:val="000C30F0"/>
    <w:rsid w:val="000C33F8"/>
    <w:rsid w:val="000C3B2C"/>
    <w:rsid w:val="000C3DC5"/>
    <w:rsid w:val="000C455E"/>
    <w:rsid w:val="000C4CB5"/>
    <w:rsid w:val="000C6B2F"/>
    <w:rsid w:val="000C6C0C"/>
    <w:rsid w:val="000C723D"/>
    <w:rsid w:val="000D15D9"/>
    <w:rsid w:val="000D1A73"/>
    <w:rsid w:val="000D3218"/>
    <w:rsid w:val="000D35BE"/>
    <w:rsid w:val="000D3B0E"/>
    <w:rsid w:val="000D40AF"/>
    <w:rsid w:val="000D5185"/>
    <w:rsid w:val="000D5A5B"/>
    <w:rsid w:val="000D623D"/>
    <w:rsid w:val="000D6C15"/>
    <w:rsid w:val="000D75A1"/>
    <w:rsid w:val="000E15BF"/>
    <w:rsid w:val="000E1EF9"/>
    <w:rsid w:val="000E1F56"/>
    <w:rsid w:val="000E41DF"/>
    <w:rsid w:val="000E44B0"/>
    <w:rsid w:val="000E5149"/>
    <w:rsid w:val="000E53C2"/>
    <w:rsid w:val="000E5604"/>
    <w:rsid w:val="000E56CF"/>
    <w:rsid w:val="000E5BF1"/>
    <w:rsid w:val="000E6660"/>
    <w:rsid w:val="000E7006"/>
    <w:rsid w:val="000F05FC"/>
    <w:rsid w:val="000F226A"/>
    <w:rsid w:val="000F2476"/>
    <w:rsid w:val="000F24F2"/>
    <w:rsid w:val="000F292D"/>
    <w:rsid w:val="000F4A21"/>
    <w:rsid w:val="000F5510"/>
    <w:rsid w:val="000F581F"/>
    <w:rsid w:val="000F5BF7"/>
    <w:rsid w:val="000F6A8A"/>
    <w:rsid w:val="000F7414"/>
    <w:rsid w:val="000F7DFA"/>
    <w:rsid w:val="0010011C"/>
    <w:rsid w:val="0010064A"/>
    <w:rsid w:val="00100E72"/>
    <w:rsid w:val="00101552"/>
    <w:rsid w:val="00101896"/>
    <w:rsid w:val="0010220D"/>
    <w:rsid w:val="00104793"/>
    <w:rsid w:val="001051DE"/>
    <w:rsid w:val="0010534C"/>
    <w:rsid w:val="0010538D"/>
    <w:rsid w:val="0010551B"/>
    <w:rsid w:val="0010579A"/>
    <w:rsid w:val="00107811"/>
    <w:rsid w:val="00110BD3"/>
    <w:rsid w:val="001110E4"/>
    <w:rsid w:val="00113058"/>
    <w:rsid w:val="0011359E"/>
    <w:rsid w:val="00113BDC"/>
    <w:rsid w:val="00113E8D"/>
    <w:rsid w:val="001150E8"/>
    <w:rsid w:val="00115326"/>
    <w:rsid w:val="001158F8"/>
    <w:rsid w:val="00115BF3"/>
    <w:rsid w:val="00117185"/>
    <w:rsid w:val="0011724D"/>
    <w:rsid w:val="00117293"/>
    <w:rsid w:val="00117318"/>
    <w:rsid w:val="001175D8"/>
    <w:rsid w:val="0012082E"/>
    <w:rsid w:val="00121CD8"/>
    <w:rsid w:val="001224B8"/>
    <w:rsid w:val="00123379"/>
    <w:rsid w:val="001235B8"/>
    <w:rsid w:val="00123A60"/>
    <w:rsid w:val="001241F4"/>
    <w:rsid w:val="00124487"/>
    <w:rsid w:val="0012515F"/>
    <w:rsid w:val="001308EF"/>
    <w:rsid w:val="00131526"/>
    <w:rsid w:val="00131536"/>
    <w:rsid w:val="00132DFA"/>
    <w:rsid w:val="00133BF8"/>
    <w:rsid w:val="00133DF9"/>
    <w:rsid w:val="00135058"/>
    <w:rsid w:val="00136775"/>
    <w:rsid w:val="00137089"/>
    <w:rsid w:val="0013745D"/>
    <w:rsid w:val="00137947"/>
    <w:rsid w:val="0014024E"/>
    <w:rsid w:val="00140FDC"/>
    <w:rsid w:val="00141994"/>
    <w:rsid w:val="00142366"/>
    <w:rsid w:val="00142B54"/>
    <w:rsid w:val="00142EAF"/>
    <w:rsid w:val="00143309"/>
    <w:rsid w:val="0014357C"/>
    <w:rsid w:val="0014415F"/>
    <w:rsid w:val="00144852"/>
    <w:rsid w:val="00145482"/>
    <w:rsid w:val="00145B40"/>
    <w:rsid w:val="001460FA"/>
    <w:rsid w:val="00146E6F"/>
    <w:rsid w:val="0014703B"/>
    <w:rsid w:val="00147976"/>
    <w:rsid w:val="0015009A"/>
    <w:rsid w:val="001503FC"/>
    <w:rsid w:val="00150F5D"/>
    <w:rsid w:val="00151340"/>
    <w:rsid w:val="0015168B"/>
    <w:rsid w:val="001517E5"/>
    <w:rsid w:val="001521B3"/>
    <w:rsid w:val="00152326"/>
    <w:rsid w:val="001545FB"/>
    <w:rsid w:val="00154852"/>
    <w:rsid w:val="001555B6"/>
    <w:rsid w:val="00156559"/>
    <w:rsid w:val="00157435"/>
    <w:rsid w:val="0015766F"/>
    <w:rsid w:val="00160F5C"/>
    <w:rsid w:val="001610DF"/>
    <w:rsid w:val="00161578"/>
    <w:rsid w:val="00161D56"/>
    <w:rsid w:val="00161D5A"/>
    <w:rsid w:val="00162A96"/>
    <w:rsid w:val="00162E7E"/>
    <w:rsid w:val="0016303F"/>
    <w:rsid w:val="001630AB"/>
    <w:rsid w:val="001630ED"/>
    <w:rsid w:val="00164349"/>
    <w:rsid w:val="001652A8"/>
    <w:rsid w:val="0016662A"/>
    <w:rsid w:val="0016697A"/>
    <w:rsid w:val="0016758D"/>
    <w:rsid w:val="001677D7"/>
    <w:rsid w:val="00167A40"/>
    <w:rsid w:val="001700DD"/>
    <w:rsid w:val="0017129F"/>
    <w:rsid w:val="00171C66"/>
    <w:rsid w:val="00172560"/>
    <w:rsid w:val="001731AD"/>
    <w:rsid w:val="001734C1"/>
    <w:rsid w:val="00173EBA"/>
    <w:rsid w:val="00174A1B"/>
    <w:rsid w:val="001752DB"/>
    <w:rsid w:val="00175974"/>
    <w:rsid w:val="00176A9E"/>
    <w:rsid w:val="00177D22"/>
    <w:rsid w:val="00180016"/>
    <w:rsid w:val="001806E9"/>
    <w:rsid w:val="0018078F"/>
    <w:rsid w:val="00181125"/>
    <w:rsid w:val="001814EC"/>
    <w:rsid w:val="00181512"/>
    <w:rsid w:val="00181687"/>
    <w:rsid w:val="00181C2F"/>
    <w:rsid w:val="00181F75"/>
    <w:rsid w:val="00182207"/>
    <w:rsid w:val="001822AA"/>
    <w:rsid w:val="001825BE"/>
    <w:rsid w:val="00182986"/>
    <w:rsid w:val="00182CEF"/>
    <w:rsid w:val="00182F08"/>
    <w:rsid w:val="00182FF4"/>
    <w:rsid w:val="001835F8"/>
    <w:rsid w:val="00184419"/>
    <w:rsid w:val="00184D38"/>
    <w:rsid w:val="00186D83"/>
    <w:rsid w:val="00187336"/>
    <w:rsid w:val="00190D91"/>
    <w:rsid w:val="00191760"/>
    <w:rsid w:val="00192BFC"/>
    <w:rsid w:val="00192CDE"/>
    <w:rsid w:val="00192FB4"/>
    <w:rsid w:val="0019334B"/>
    <w:rsid w:val="0019345A"/>
    <w:rsid w:val="00194655"/>
    <w:rsid w:val="00195921"/>
    <w:rsid w:val="001960C7"/>
    <w:rsid w:val="0019656A"/>
    <w:rsid w:val="00196CBE"/>
    <w:rsid w:val="00197587"/>
    <w:rsid w:val="001A08EA"/>
    <w:rsid w:val="001A2417"/>
    <w:rsid w:val="001A3C63"/>
    <w:rsid w:val="001A4F9C"/>
    <w:rsid w:val="001A68D8"/>
    <w:rsid w:val="001A729A"/>
    <w:rsid w:val="001A76C9"/>
    <w:rsid w:val="001B050F"/>
    <w:rsid w:val="001B1A32"/>
    <w:rsid w:val="001B33CD"/>
    <w:rsid w:val="001B3A6D"/>
    <w:rsid w:val="001B3E1B"/>
    <w:rsid w:val="001B54FB"/>
    <w:rsid w:val="001B6C49"/>
    <w:rsid w:val="001B6EE9"/>
    <w:rsid w:val="001B7076"/>
    <w:rsid w:val="001C03A8"/>
    <w:rsid w:val="001C0D39"/>
    <w:rsid w:val="001C110B"/>
    <w:rsid w:val="001C2F46"/>
    <w:rsid w:val="001C379C"/>
    <w:rsid w:val="001C3882"/>
    <w:rsid w:val="001C41B2"/>
    <w:rsid w:val="001C43E0"/>
    <w:rsid w:val="001C52B9"/>
    <w:rsid w:val="001C6268"/>
    <w:rsid w:val="001C644D"/>
    <w:rsid w:val="001C6823"/>
    <w:rsid w:val="001C686C"/>
    <w:rsid w:val="001C72DB"/>
    <w:rsid w:val="001D0EC5"/>
    <w:rsid w:val="001D1EAA"/>
    <w:rsid w:val="001D2274"/>
    <w:rsid w:val="001D4DA1"/>
    <w:rsid w:val="001D5EE5"/>
    <w:rsid w:val="001D65DF"/>
    <w:rsid w:val="001D785E"/>
    <w:rsid w:val="001D79DD"/>
    <w:rsid w:val="001D7C8E"/>
    <w:rsid w:val="001E1418"/>
    <w:rsid w:val="001E160C"/>
    <w:rsid w:val="001E1845"/>
    <w:rsid w:val="001E19B4"/>
    <w:rsid w:val="001E1B98"/>
    <w:rsid w:val="001E1E43"/>
    <w:rsid w:val="001E211B"/>
    <w:rsid w:val="001E32A2"/>
    <w:rsid w:val="001E4A97"/>
    <w:rsid w:val="001E4D02"/>
    <w:rsid w:val="001E5345"/>
    <w:rsid w:val="001E571C"/>
    <w:rsid w:val="001E5915"/>
    <w:rsid w:val="001E5FC5"/>
    <w:rsid w:val="001E69E8"/>
    <w:rsid w:val="001E735C"/>
    <w:rsid w:val="001E7D54"/>
    <w:rsid w:val="001F00FF"/>
    <w:rsid w:val="001F0ECF"/>
    <w:rsid w:val="001F110D"/>
    <w:rsid w:val="001F1408"/>
    <w:rsid w:val="001F19D8"/>
    <w:rsid w:val="001F1DCD"/>
    <w:rsid w:val="001F1FD3"/>
    <w:rsid w:val="001F2354"/>
    <w:rsid w:val="001F2539"/>
    <w:rsid w:val="001F2D81"/>
    <w:rsid w:val="001F6571"/>
    <w:rsid w:val="001F7060"/>
    <w:rsid w:val="001F72E2"/>
    <w:rsid w:val="001F734E"/>
    <w:rsid w:val="001F7920"/>
    <w:rsid w:val="001F7AED"/>
    <w:rsid w:val="00200579"/>
    <w:rsid w:val="0020127E"/>
    <w:rsid w:val="00201728"/>
    <w:rsid w:val="002020C4"/>
    <w:rsid w:val="002022BE"/>
    <w:rsid w:val="0020446B"/>
    <w:rsid w:val="002045D9"/>
    <w:rsid w:val="00204900"/>
    <w:rsid w:val="00204988"/>
    <w:rsid w:val="00204D28"/>
    <w:rsid w:val="00204D30"/>
    <w:rsid w:val="00205DCC"/>
    <w:rsid w:val="00206013"/>
    <w:rsid w:val="0020632F"/>
    <w:rsid w:val="00206944"/>
    <w:rsid w:val="002076B5"/>
    <w:rsid w:val="00210131"/>
    <w:rsid w:val="00210A3F"/>
    <w:rsid w:val="00210E16"/>
    <w:rsid w:val="00213D98"/>
    <w:rsid w:val="00214135"/>
    <w:rsid w:val="00214BC6"/>
    <w:rsid w:val="00214C85"/>
    <w:rsid w:val="00215FB0"/>
    <w:rsid w:val="002161D8"/>
    <w:rsid w:val="002169AE"/>
    <w:rsid w:val="00217F79"/>
    <w:rsid w:val="002201B8"/>
    <w:rsid w:val="00220330"/>
    <w:rsid w:val="00220DBA"/>
    <w:rsid w:val="00220EAF"/>
    <w:rsid w:val="00221692"/>
    <w:rsid w:val="002216A6"/>
    <w:rsid w:val="00221DC7"/>
    <w:rsid w:val="00221E1A"/>
    <w:rsid w:val="00222149"/>
    <w:rsid w:val="0022365D"/>
    <w:rsid w:val="00224718"/>
    <w:rsid w:val="002258FB"/>
    <w:rsid w:val="00226A12"/>
    <w:rsid w:val="00226B87"/>
    <w:rsid w:val="00230118"/>
    <w:rsid w:val="00230242"/>
    <w:rsid w:val="002302BD"/>
    <w:rsid w:val="002317D5"/>
    <w:rsid w:val="00232E23"/>
    <w:rsid w:val="00233394"/>
    <w:rsid w:val="002338A6"/>
    <w:rsid w:val="0023560B"/>
    <w:rsid w:val="00235A1B"/>
    <w:rsid w:val="00236637"/>
    <w:rsid w:val="0023700B"/>
    <w:rsid w:val="00237F4C"/>
    <w:rsid w:val="00240385"/>
    <w:rsid w:val="00243015"/>
    <w:rsid w:val="00243468"/>
    <w:rsid w:val="0024352A"/>
    <w:rsid w:val="00243DAC"/>
    <w:rsid w:val="0024405D"/>
    <w:rsid w:val="00245805"/>
    <w:rsid w:val="00246D32"/>
    <w:rsid w:val="002471FF"/>
    <w:rsid w:val="00247389"/>
    <w:rsid w:val="00247727"/>
    <w:rsid w:val="00247843"/>
    <w:rsid w:val="0025027C"/>
    <w:rsid w:val="00250B7E"/>
    <w:rsid w:val="00250C82"/>
    <w:rsid w:val="0025176E"/>
    <w:rsid w:val="00251CBA"/>
    <w:rsid w:val="00253527"/>
    <w:rsid w:val="00253533"/>
    <w:rsid w:val="00253B4B"/>
    <w:rsid w:val="00255F47"/>
    <w:rsid w:val="00257FD7"/>
    <w:rsid w:val="00261332"/>
    <w:rsid w:val="00261B33"/>
    <w:rsid w:val="00262DFE"/>
    <w:rsid w:val="00263800"/>
    <w:rsid w:val="00263F67"/>
    <w:rsid w:val="00264617"/>
    <w:rsid w:val="0026466D"/>
    <w:rsid w:val="002649BB"/>
    <w:rsid w:val="00265544"/>
    <w:rsid w:val="00265DF8"/>
    <w:rsid w:val="002661C1"/>
    <w:rsid w:val="0026658C"/>
    <w:rsid w:val="00267B54"/>
    <w:rsid w:val="00267DD6"/>
    <w:rsid w:val="00270D00"/>
    <w:rsid w:val="00272B45"/>
    <w:rsid w:val="00272CBD"/>
    <w:rsid w:val="00272D26"/>
    <w:rsid w:val="002734F4"/>
    <w:rsid w:val="0027361B"/>
    <w:rsid w:val="00273712"/>
    <w:rsid w:val="00273BF3"/>
    <w:rsid w:val="0027420E"/>
    <w:rsid w:val="0027522B"/>
    <w:rsid w:val="00275375"/>
    <w:rsid w:val="0027603A"/>
    <w:rsid w:val="00276800"/>
    <w:rsid w:val="00276EC4"/>
    <w:rsid w:val="00277AE4"/>
    <w:rsid w:val="0028121A"/>
    <w:rsid w:val="0028121D"/>
    <w:rsid w:val="00282010"/>
    <w:rsid w:val="0028205C"/>
    <w:rsid w:val="002840BC"/>
    <w:rsid w:val="00285F3A"/>
    <w:rsid w:val="002862F8"/>
    <w:rsid w:val="00286363"/>
    <w:rsid w:val="002863BF"/>
    <w:rsid w:val="00286963"/>
    <w:rsid w:val="00287095"/>
    <w:rsid w:val="00287C14"/>
    <w:rsid w:val="002901F8"/>
    <w:rsid w:val="002902B7"/>
    <w:rsid w:val="002904D7"/>
    <w:rsid w:val="00290693"/>
    <w:rsid w:val="00290FBE"/>
    <w:rsid w:val="0029229B"/>
    <w:rsid w:val="00292BDA"/>
    <w:rsid w:val="0029393F"/>
    <w:rsid w:val="002946FC"/>
    <w:rsid w:val="00294AD4"/>
    <w:rsid w:val="002963E6"/>
    <w:rsid w:val="00296EAC"/>
    <w:rsid w:val="002A02C7"/>
    <w:rsid w:val="002A057A"/>
    <w:rsid w:val="002A0E5C"/>
    <w:rsid w:val="002A172F"/>
    <w:rsid w:val="002A1B10"/>
    <w:rsid w:val="002A1E47"/>
    <w:rsid w:val="002A2CF9"/>
    <w:rsid w:val="002A300E"/>
    <w:rsid w:val="002A3FFC"/>
    <w:rsid w:val="002A51A0"/>
    <w:rsid w:val="002A5865"/>
    <w:rsid w:val="002A652E"/>
    <w:rsid w:val="002A768D"/>
    <w:rsid w:val="002B03C7"/>
    <w:rsid w:val="002B0B2A"/>
    <w:rsid w:val="002B0DF5"/>
    <w:rsid w:val="002B12A2"/>
    <w:rsid w:val="002B145C"/>
    <w:rsid w:val="002B1CEF"/>
    <w:rsid w:val="002B2E12"/>
    <w:rsid w:val="002B4488"/>
    <w:rsid w:val="002B44A3"/>
    <w:rsid w:val="002B4BFD"/>
    <w:rsid w:val="002B4E2B"/>
    <w:rsid w:val="002B54D3"/>
    <w:rsid w:val="002B590A"/>
    <w:rsid w:val="002B62EE"/>
    <w:rsid w:val="002B63D9"/>
    <w:rsid w:val="002B6413"/>
    <w:rsid w:val="002B6E79"/>
    <w:rsid w:val="002B768F"/>
    <w:rsid w:val="002B769E"/>
    <w:rsid w:val="002B7CB2"/>
    <w:rsid w:val="002B7DD4"/>
    <w:rsid w:val="002C02A9"/>
    <w:rsid w:val="002C0C38"/>
    <w:rsid w:val="002C1003"/>
    <w:rsid w:val="002C1386"/>
    <w:rsid w:val="002C3252"/>
    <w:rsid w:val="002C39CB"/>
    <w:rsid w:val="002C3B39"/>
    <w:rsid w:val="002C4FB4"/>
    <w:rsid w:val="002C5AD3"/>
    <w:rsid w:val="002C5CE5"/>
    <w:rsid w:val="002C6F02"/>
    <w:rsid w:val="002C7581"/>
    <w:rsid w:val="002C75FA"/>
    <w:rsid w:val="002C7A93"/>
    <w:rsid w:val="002C7AD1"/>
    <w:rsid w:val="002C7D15"/>
    <w:rsid w:val="002C7F47"/>
    <w:rsid w:val="002D0D84"/>
    <w:rsid w:val="002D158E"/>
    <w:rsid w:val="002D1900"/>
    <w:rsid w:val="002D1EB9"/>
    <w:rsid w:val="002D2FD7"/>
    <w:rsid w:val="002D3507"/>
    <w:rsid w:val="002D36BC"/>
    <w:rsid w:val="002D384D"/>
    <w:rsid w:val="002D3A9E"/>
    <w:rsid w:val="002D42CB"/>
    <w:rsid w:val="002D4520"/>
    <w:rsid w:val="002D46A7"/>
    <w:rsid w:val="002D498E"/>
    <w:rsid w:val="002D5CCF"/>
    <w:rsid w:val="002D7D86"/>
    <w:rsid w:val="002D7EEE"/>
    <w:rsid w:val="002E05AB"/>
    <w:rsid w:val="002E1832"/>
    <w:rsid w:val="002E223F"/>
    <w:rsid w:val="002E2DFD"/>
    <w:rsid w:val="002E30D4"/>
    <w:rsid w:val="002E3223"/>
    <w:rsid w:val="002E3B1B"/>
    <w:rsid w:val="002E4D6E"/>
    <w:rsid w:val="002E6102"/>
    <w:rsid w:val="002E63BC"/>
    <w:rsid w:val="002E65F3"/>
    <w:rsid w:val="002E6991"/>
    <w:rsid w:val="002E6C92"/>
    <w:rsid w:val="002E76F4"/>
    <w:rsid w:val="002E7F5C"/>
    <w:rsid w:val="002E7FB5"/>
    <w:rsid w:val="002F057F"/>
    <w:rsid w:val="002F0874"/>
    <w:rsid w:val="002F1475"/>
    <w:rsid w:val="002F2376"/>
    <w:rsid w:val="002F249B"/>
    <w:rsid w:val="002F38A1"/>
    <w:rsid w:val="002F41EA"/>
    <w:rsid w:val="002F5891"/>
    <w:rsid w:val="002F6457"/>
    <w:rsid w:val="002F6EAF"/>
    <w:rsid w:val="002F7BDF"/>
    <w:rsid w:val="002F7C26"/>
    <w:rsid w:val="0030009A"/>
    <w:rsid w:val="00300286"/>
    <w:rsid w:val="003003DC"/>
    <w:rsid w:val="00300460"/>
    <w:rsid w:val="00300717"/>
    <w:rsid w:val="00300C36"/>
    <w:rsid w:val="00301312"/>
    <w:rsid w:val="00301669"/>
    <w:rsid w:val="003017F9"/>
    <w:rsid w:val="00301AEC"/>
    <w:rsid w:val="003034B2"/>
    <w:rsid w:val="00304016"/>
    <w:rsid w:val="00304E08"/>
    <w:rsid w:val="00307886"/>
    <w:rsid w:val="00310676"/>
    <w:rsid w:val="00310D3A"/>
    <w:rsid w:val="003113F9"/>
    <w:rsid w:val="00311464"/>
    <w:rsid w:val="00312E33"/>
    <w:rsid w:val="003150E1"/>
    <w:rsid w:val="003154CF"/>
    <w:rsid w:val="003154ED"/>
    <w:rsid w:val="00315961"/>
    <w:rsid w:val="003167BD"/>
    <w:rsid w:val="003169C5"/>
    <w:rsid w:val="003175A5"/>
    <w:rsid w:val="003176EC"/>
    <w:rsid w:val="00317B45"/>
    <w:rsid w:val="00320844"/>
    <w:rsid w:val="00320874"/>
    <w:rsid w:val="00321530"/>
    <w:rsid w:val="00321E52"/>
    <w:rsid w:val="003222AD"/>
    <w:rsid w:val="00322743"/>
    <w:rsid w:val="003227D7"/>
    <w:rsid w:val="00323116"/>
    <w:rsid w:val="00323342"/>
    <w:rsid w:val="00323BF9"/>
    <w:rsid w:val="003242C9"/>
    <w:rsid w:val="00325052"/>
    <w:rsid w:val="00325167"/>
    <w:rsid w:val="003258C8"/>
    <w:rsid w:val="00326B13"/>
    <w:rsid w:val="0032704F"/>
    <w:rsid w:val="0032795D"/>
    <w:rsid w:val="00327999"/>
    <w:rsid w:val="003306C9"/>
    <w:rsid w:val="00330737"/>
    <w:rsid w:val="003309DA"/>
    <w:rsid w:val="0033361F"/>
    <w:rsid w:val="00335133"/>
    <w:rsid w:val="00335585"/>
    <w:rsid w:val="003369D9"/>
    <w:rsid w:val="00340B65"/>
    <w:rsid w:val="00340F9E"/>
    <w:rsid w:val="003410E0"/>
    <w:rsid w:val="0034137E"/>
    <w:rsid w:val="00341EDC"/>
    <w:rsid w:val="0034206F"/>
    <w:rsid w:val="00342864"/>
    <w:rsid w:val="00342B6B"/>
    <w:rsid w:val="00342D77"/>
    <w:rsid w:val="00342D7F"/>
    <w:rsid w:val="00342E1A"/>
    <w:rsid w:val="0034308B"/>
    <w:rsid w:val="003437AB"/>
    <w:rsid w:val="00344665"/>
    <w:rsid w:val="00344CF9"/>
    <w:rsid w:val="003463AE"/>
    <w:rsid w:val="00346A8A"/>
    <w:rsid w:val="00346B66"/>
    <w:rsid w:val="0034711B"/>
    <w:rsid w:val="00347B56"/>
    <w:rsid w:val="00347C49"/>
    <w:rsid w:val="00350EDC"/>
    <w:rsid w:val="00351000"/>
    <w:rsid w:val="00351739"/>
    <w:rsid w:val="00352575"/>
    <w:rsid w:val="00352AC7"/>
    <w:rsid w:val="00352B3B"/>
    <w:rsid w:val="00353C6B"/>
    <w:rsid w:val="00353C8A"/>
    <w:rsid w:val="003547AD"/>
    <w:rsid w:val="00354A0D"/>
    <w:rsid w:val="003550D6"/>
    <w:rsid w:val="0035593C"/>
    <w:rsid w:val="00355E9C"/>
    <w:rsid w:val="003561DD"/>
    <w:rsid w:val="00356839"/>
    <w:rsid w:val="00356A41"/>
    <w:rsid w:val="00356D18"/>
    <w:rsid w:val="00357461"/>
    <w:rsid w:val="00357BAC"/>
    <w:rsid w:val="00360DE1"/>
    <w:rsid w:val="003625F5"/>
    <w:rsid w:val="003628C5"/>
    <w:rsid w:val="003631AA"/>
    <w:rsid w:val="0036462E"/>
    <w:rsid w:val="00364EBC"/>
    <w:rsid w:val="003652A7"/>
    <w:rsid w:val="00365317"/>
    <w:rsid w:val="00365490"/>
    <w:rsid w:val="00366502"/>
    <w:rsid w:val="00367C3B"/>
    <w:rsid w:val="00370BD7"/>
    <w:rsid w:val="003734A5"/>
    <w:rsid w:val="003738BA"/>
    <w:rsid w:val="0037393F"/>
    <w:rsid w:val="00373BB9"/>
    <w:rsid w:val="00373D13"/>
    <w:rsid w:val="00374082"/>
    <w:rsid w:val="003740A0"/>
    <w:rsid w:val="003740AE"/>
    <w:rsid w:val="003749AC"/>
    <w:rsid w:val="003761F3"/>
    <w:rsid w:val="00376DAD"/>
    <w:rsid w:val="003774C4"/>
    <w:rsid w:val="003776F2"/>
    <w:rsid w:val="00377D71"/>
    <w:rsid w:val="00380021"/>
    <w:rsid w:val="00380AF7"/>
    <w:rsid w:val="00381254"/>
    <w:rsid w:val="00381F56"/>
    <w:rsid w:val="00383E1E"/>
    <w:rsid w:val="00384723"/>
    <w:rsid w:val="00384AAF"/>
    <w:rsid w:val="00384E77"/>
    <w:rsid w:val="003863BC"/>
    <w:rsid w:val="00386F53"/>
    <w:rsid w:val="0038705D"/>
    <w:rsid w:val="00387096"/>
    <w:rsid w:val="00387150"/>
    <w:rsid w:val="003906EB"/>
    <w:rsid w:val="00390ADD"/>
    <w:rsid w:val="00391B93"/>
    <w:rsid w:val="0039328E"/>
    <w:rsid w:val="0039339D"/>
    <w:rsid w:val="00393BC2"/>
    <w:rsid w:val="003941F3"/>
    <w:rsid w:val="00397588"/>
    <w:rsid w:val="00397689"/>
    <w:rsid w:val="0039770F"/>
    <w:rsid w:val="00397774"/>
    <w:rsid w:val="00397873"/>
    <w:rsid w:val="003A197F"/>
    <w:rsid w:val="003A199C"/>
    <w:rsid w:val="003A2117"/>
    <w:rsid w:val="003A2C71"/>
    <w:rsid w:val="003A3BA2"/>
    <w:rsid w:val="003A3D08"/>
    <w:rsid w:val="003A4376"/>
    <w:rsid w:val="003A4379"/>
    <w:rsid w:val="003A4C3D"/>
    <w:rsid w:val="003A74EA"/>
    <w:rsid w:val="003A79B5"/>
    <w:rsid w:val="003B17A9"/>
    <w:rsid w:val="003B1972"/>
    <w:rsid w:val="003B202B"/>
    <w:rsid w:val="003B25E7"/>
    <w:rsid w:val="003B3282"/>
    <w:rsid w:val="003B3A09"/>
    <w:rsid w:val="003B3A57"/>
    <w:rsid w:val="003B4091"/>
    <w:rsid w:val="003B4300"/>
    <w:rsid w:val="003B54C8"/>
    <w:rsid w:val="003B5E21"/>
    <w:rsid w:val="003B690F"/>
    <w:rsid w:val="003B6E4C"/>
    <w:rsid w:val="003B7432"/>
    <w:rsid w:val="003B784D"/>
    <w:rsid w:val="003B7A29"/>
    <w:rsid w:val="003C028B"/>
    <w:rsid w:val="003C0646"/>
    <w:rsid w:val="003C0F1E"/>
    <w:rsid w:val="003C316E"/>
    <w:rsid w:val="003C3DF0"/>
    <w:rsid w:val="003C3FE6"/>
    <w:rsid w:val="003C452A"/>
    <w:rsid w:val="003C4D2D"/>
    <w:rsid w:val="003C5D37"/>
    <w:rsid w:val="003C61C1"/>
    <w:rsid w:val="003C6354"/>
    <w:rsid w:val="003C6CD7"/>
    <w:rsid w:val="003C7257"/>
    <w:rsid w:val="003C77E2"/>
    <w:rsid w:val="003C7C23"/>
    <w:rsid w:val="003C7D9A"/>
    <w:rsid w:val="003D09E4"/>
    <w:rsid w:val="003D169D"/>
    <w:rsid w:val="003D3E0E"/>
    <w:rsid w:val="003D5A4A"/>
    <w:rsid w:val="003D6381"/>
    <w:rsid w:val="003D640C"/>
    <w:rsid w:val="003D68AB"/>
    <w:rsid w:val="003D6BE7"/>
    <w:rsid w:val="003D7040"/>
    <w:rsid w:val="003D74B9"/>
    <w:rsid w:val="003E08C6"/>
    <w:rsid w:val="003E1856"/>
    <w:rsid w:val="003E1905"/>
    <w:rsid w:val="003E310F"/>
    <w:rsid w:val="003E3AD9"/>
    <w:rsid w:val="003E4A2E"/>
    <w:rsid w:val="003E50DB"/>
    <w:rsid w:val="003E5C71"/>
    <w:rsid w:val="003E5D29"/>
    <w:rsid w:val="003E5F2A"/>
    <w:rsid w:val="003E66A9"/>
    <w:rsid w:val="003E6D7C"/>
    <w:rsid w:val="003E7019"/>
    <w:rsid w:val="003E7A5E"/>
    <w:rsid w:val="003E7B7C"/>
    <w:rsid w:val="003E7F7C"/>
    <w:rsid w:val="003F02D3"/>
    <w:rsid w:val="003F09A9"/>
    <w:rsid w:val="003F1064"/>
    <w:rsid w:val="003F1E0D"/>
    <w:rsid w:val="003F2555"/>
    <w:rsid w:val="003F32DC"/>
    <w:rsid w:val="003F3778"/>
    <w:rsid w:val="003F3B98"/>
    <w:rsid w:val="003F3CB3"/>
    <w:rsid w:val="003F40FE"/>
    <w:rsid w:val="003F434B"/>
    <w:rsid w:val="003F5321"/>
    <w:rsid w:val="003F5E1A"/>
    <w:rsid w:val="003F7787"/>
    <w:rsid w:val="00401314"/>
    <w:rsid w:val="0040195E"/>
    <w:rsid w:val="00401F70"/>
    <w:rsid w:val="00402A1A"/>
    <w:rsid w:val="00403309"/>
    <w:rsid w:val="00403AAF"/>
    <w:rsid w:val="00404091"/>
    <w:rsid w:val="00404803"/>
    <w:rsid w:val="00404BCA"/>
    <w:rsid w:val="00405186"/>
    <w:rsid w:val="00405CF9"/>
    <w:rsid w:val="00406EC8"/>
    <w:rsid w:val="00406F6C"/>
    <w:rsid w:val="00407026"/>
    <w:rsid w:val="00407462"/>
    <w:rsid w:val="004077A6"/>
    <w:rsid w:val="00407EC8"/>
    <w:rsid w:val="004105C2"/>
    <w:rsid w:val="00410926"/>
    <w:rsid w:val="00410CCA"/>
    <w:rsid w:val="004127A0"/>
    <w:rsid w:val="00412DA9"/>
    <w:rsid w:val="00413650"/>
    <w:rsid w:val="00414020"/>
    <w:rsid w:val="00415425"/>
    <w:rsid w:val="00415AD3"/>
    <w:rsid w:val="00416072"/>
    <w:rsid w:val="00420CCF"/>
    <w:rsid w:val="0042142A"/>
    <w:rsid w:val="00421441"/>
    <w:rsid w:val="00421A42"/>
    <w:rsid w:val="00423CE6"/>
    <w:rsid w:val="00423F81"/>
    <w:rsid w:val="004241A3"/>
    <w:rsid w:val="0042480B"/>
    <w:rsid w:val="00424C6E"/>
    <w:rsid w:val="004271CB"/>
    <w:rsid w:val="00427673"/>
    <w:rsid w:val="00427D46"/>
    <w:rsid w:val="00430237"/>
    <w:rsid w:val="00430769"/>
    <w:rsid w:val="00430DEC"/>
    <w:rsid w:val="00431B6A"/>
    <w:rsid w:val="00431C66"/>
    <w:rsid w:val="00431CB4"/>
    <w:rsid w:val="0043283E"/>
    <w:rsid w:val="004328ED"/>
    <w:rsid w:val="00432BC0"/>
    <w:rsid w:val="00433F63"/>
    <w:rsid w:val="0043415E"/>
    <w:rsid w:val="00434890"/>
    <w:rsid w:val="004349A2"/>
    <w:rsid w:val="00434D19"/>
    <w:rsid w:val="004351D9"/>
    <w:rsid w:val="004357DD"/>
    <w:rsid w:val="00435BD5"/>
    <w:rsid w:val="00435E38"/>
    <w:rsid w:val="0043637C"/>
    <w:rsid w:val="00436845"/>
    <w:rsid w:val="004369FC"/>
    <w:rsid w:val="00436EB5"/>
    <w:rsid w:val="00440B4C"/>
    <w:rsid w:val="0044114D"/>
    <w:rsid w:val="00441CBF"/>
    <w:rsid w:val="00442FD4"/>
    <w:rsid w:val="00443A17"/>
    <w:rsid w:val="004443CB"/>
    <w:rsid w:val="00444AEF"/>
    <w:rsid w:val="00445172"/>
    <w:rsid w:val="004469E0"/>
    <w:rsid w:val="00446E67"/>
    <w:rsid w:val="00447128"/>
    <w:rsid w:val="004471F4"/>
    <w:rsid w:val="004479B9"/>
    <w:rsid w:val="004511E1"/>
    <w:rsid w:val="00451278"/>
    <w:rsid w:val="00451A63"/>
    <w:rsid w:val="00451FC1"/>
    <w:rsid w:val="0045207C"/>
    <w:rsid w:val="00452831"/>
    <w:rsid w:val="00452979"/>
    <w:rsid w:val="00454741"/>
    <w:rsid w:val="0045534B"/>
    <w:rsid w:val="00455B64"/>
    <w:rsid w:val="004560C4"/>
    <w:rsid w:val="00456A19"/>
    <w:rsid w:val="00457EC3"/>
    <w:rsid w:val="0046021D"/>
    <w:rsid w:val="00460AC8"/>
    <w:rsid w:val="0046132B"/>
    <w:rsid w:val="00461394"/>
    <w:rsid w:val="00461894"/>
    <w:rsid w:val="00462548"/>
    <w:rsid w:val="00463127"/>
    <w:rsid w:val="00463210"/>
    <w:rsid w:val="004637EF"/>
    <w:rsid w:val="0046396D"/>
    <w:rsid w:val="00463DAE"/>
    <w:rsid w:val="0046442C"/>
    <w:rsid w:val="004649AB"/>
    <w:rsid w:val="00465379"/>
    <w:rsid w:val="00465A89"/>
    <w:rsid w:val="0046679B"/>
    <w:rsid w:val="00466CB0"/>
    <w:rsid w:val="0047174D"/>
    <w:rsid w:val="0047277A"/>
    <w:rsid w:val="00473FEF"/>
    <w:rsid w:val="004740F2"/>
    <w:rsid w:val="00474750"/>
    <w:rsid w:val="00474ECB"/>
    <w:rsid w:val="00474F28"/>
    <w:rsid w:val="0047544D"/>
    <w:rsid w:val="00475476"/>
    <w:rsid w:val="00475601"/>
    <w:rsid w:val="00475904"/>
    <w:rsid w:val="00476708"/>
    <w:rsid w:val="00477546"/>
    <w:rsid w:val="00477DD7"/>
    <w:rsid w:val="004803B1"/>
    <w:rsid w:val="004807E1"/>
    <w:rsid w:val="004813A5"/>
    <w:rsid w:val="004822F1"/>
    <w:rsid w:val="004830E3"/>
    <w:rsid w:val="00483657"/>
    <w:rsid w:val="004853EA"/>
    <w:rsid w:val="00485AD5"/>
    <w:rsid w:val="004861E4"/>
    <w:rsid w:val="00486942"/>
    <w:rsid w:val="00487132"/>
    <w:rsid w:val="00487C15"/>
    <w:rsid w:val="00487EB8"/>
    <w:rsid w:val="00490F44"/>
    <w:rsid w:val="0049189C"/>
    <w:rsid w:val="00491DA7"/>
    <w:rsid w:val="0049247F"/>
    <w:rsid w:val="0049314A"/>
    <w:rsid w:val="00493960"/>
    <w:rsid w:val="00494C0F"/>
    <w:rsid w:val="00494C28"/>
    <w:rsid w:val="004953CC"/>
    <w:rsid w:val="00495628"/>
    <w:rsid w:val="00495A3A"/>
    <w:rsid w:val="0049778D"/>
    <w:rsid w:val="00497C02"/>
    <w:rsid w:val="004A0AF2"/>
    <w:rsid w:val="004A0C3D"/>
    <w:rsid w:val="004A1716"/>
    <w:rsid w:val="004A2A6D"/>
    <w:rsid w:val="004A2CA9"/>
    <w:rsid w:val="004A2CB4"/>
    <w:rsid w:val="004A3296"/>
    <w:rsid w:val="004A40C9"/>
    <w:rsid w:val="004A432F"/>
    <w:rsid w:val="004A47E1"/>
    <w:rsid w:val="004A4E20"/>
    <w:rsid w:val="004A4E68"/>
    <w:rsid w:val="004A5BC9"/>
    <w:rsid w:val="004A5C21"/>
    <w:rsid w:val="004A60BE"/>
    <w:rsid w:val="004A65A0"/>
    <w:rsid w:val="004A67EF"/>
    <w:rsid w:val="004A6CB7"/>
    <w:rsid w:val="004A6DA7"/>
    <w:rsid w:val="004A7033"/>
    <w:rsid w:val="004B02DD"/>
    <w:rsid w:val="004B04E4"/>
    <w:rsid w:val="004B0C1D"/>
    <w:rsid w:val="004B1223"/>
    <w:rsid w:val="004B14D6"/>
    <w:rsid w:val="004B3583"/>
    <w:rsid w:val="004B3612"/>
    <w:rsid w:val="004B4A8D"/>
    <w:rsid w:val="004B5BE8"/>
    <w:rsid w:val="004B6A9F"/>
    <w:rsid w:val="004B734C"/>
    <w:rsid w:val="004B7665"/>
    <w:rsid w:val="004C1E76"/>
    <w:rsid w:val="004C1F79"/>
    <w:rsid w:val="004C21A6"/>
    <w:rsid w:val="004C270B"/>
    <w:rsid w:val="004C2C4A"/>
    <w:rsid w:val="004C2D76"/>
    <w:rsid w:val="004C45F6"/>
    <w:rsid w:val="004C49AB"/>
    <w:rsid w:val="004C5622"/>
    <w:rsid w:val="004C5F54"/>
    <w:rsid w:val="004C6631"/>
    <w:rsid w:val="004C677E"/>
    <w:rsid w:val="004C685B"/>
    <w:rsid w:val="004C7D20"/>
    <w:rsid w:val="004C7D4F"/>
    <w:rsid w:val="004D0194"/>
    <w:rsid w:val="004D1290"/>
    <w:rsid w:val="004D144B"/>
    <w:rsid w:val="004D1DEF"/>
    <w:rsid w:val="004D1FC5"/>
    <w:rsid w:val="004D1FF8"/>
    <w:rsid w:val="004D2499"/>
    <w:rsid w:val="004D39A3"/>
    <w:rsid w:val="004D4B8B"/>
    <w:rsid w:val="004D5141"/>
    <w:rsid w:val="004D5433"/>
    <w:rsid w:val="004D579A"/>
    <w:rsid w:val="004D58BD"/>
    <w:rsid w:val="004D5FB0"/>
    <w:rsid w:val="004D7510"/>
    <w:rsid w:val="004D7E6A"/>
    <w:rsid w:val="004E04F7"/>
    <w:rsid w:val="004E0E75"/>
    <w:rsid w:val="004E1312"/>
    <w:rsid w:val="004E161A"/>
    <w:rsid w:val="004E1C87"/>
    <w:rsid w:val="004E1DC1"/>
    <w:rsid w:val="004E2141"/>
    <w:rsid w:val="004E4424"/>
    <w:rsid w:val="004E5584"/>
    <w:rsid w:val="004E563D"/>
    <w:rsid w:val="004E5700"/>
    <w:rsid w:val="004E5B6F"/>
    <w:rsid w:val="004E6375"/>
    <w:rsid w:val="004E7C62"/>
    <w:rsid w:val="004E7E31"/>
    <w:rsid w:val="004E7F25"/>
    <w:rsid w:val="004F0360"/>
    <w:rsid w:val="004F0BF7"/>
    <w:rsid w:val="004F0E74"/>
    <w:rsid w:val="004F13F0"/>
    <w:rsid w:val="004F2488"/>
    <w:rsid w:val="004F2D4C"/>
    <w:rsid w:val="004F3329"/>
    <w:rsid w:val="004F3F78"/>
    <w:rsid w:val="004F443A"/>
    <w:rsid w:val="004F541C"/>
    <w:rsid w:val="004F636E"/>
    <w:rsid w:val="004F6437"/>
    <w:rsid w:val="004F66DB"/>
    <w:rsid w:val="005003F7"/>
    <w:rsid w:val="0050180A"/>
    <w:rsid w:val="00501974"/>
    <w:rsid w:val="0050274E"/>
    <w:rsid w:val="0050332F"/>
    <w:rsid w:val="00504212"/>
    <w:rsid w:val="00504C31"/>
    <w:rsid w:val="00504D72"/>
    <w:rsid w:val="0050518F"/>
    <w:rsid w:val="00505244"/>
    <w:rsid w:val="00505D34"/>
    <w:rsid w:val="00505EB8"/>
    <w:rsid w:val="00506144"/>
    <w:rsid w:val="00506F96"/>
    <w:rsid w:val="00507DE6"/>
    <w:rsid w:val="005100AF"/>
    <w:rsid w:val="00511210"/>
    <w:rsid w:val="005114CB"/>
    <w:rsid w:val="005117D7"/>
    <w:rsid w:val="00511ABA"/>
    <w:rsid w:val="00512425"/>
    <w:rsid w:val="0051247B"/>
    <w:rsid w:val="0051272F"/>
    <w:rsid w:val="00512CD1"/>
    <w:rsid w:val="005131F4"/>
    <w:rsid w:val="00513950"/>
    <w:rsid w:val="0051463B"/>
    <w:rsid w:val="00514EF5"/>
    <w:rsid w:val="0051502B"/>
    <w:rsid w:val="00515143"/>
    <w:rsid w:val="00515ED1"/>
    <w:rsid w:val="00515F59"/>
    <w:rsid w:val="00516104"/>
    <w:rsid w:val="00516826"/>
    <w:rsid w:val="005171DE"/>
    <w:rsid w:val="005178F0"/>
    <w:rsid w:val="00517974"/>
    <w:rsid w:val="0052026F"/>
    <w:rsid w:val="005203B9"/>
    <w:rsid w:val="00520C8F"/>
    <w:rsid w:val="005225A7"/>
    <w:rsid w:val="00522E01"/>
    <w:rsid w:val="00523042"/>
    <w:rsid w:val="005233D3"/>
    <w:rsid w:val="00525043"/>
    <w:rsid w:val="00525A91"/>
    <w:rsid w:val="00525D80"/>
    <w:rsid w:val="00526E39"/>
    <w:rsid w:val="00530316"/>
    <w:rsid w:val="00530D05"/>
    <w:rsid w:val="00531DB6"/>
    <w:rsid w:val="0053209F"/>
    <w:rsid w:val="00532B8F"/>
    <w:rsid w:val="0053317F"/>
    <w:rsid w:val="005335C5"/>
    <w:rsid w:val="00533A47"/>
    <w:rsid w:val="0053437A"/>
    <w:rsid w:val="00534773"/>
    <w:rsid w:val="00534948"/>
    <w:rsid w:val="005355C7"/>
    <w:rsid w:val="005357D2"/>
    <w:rsid w:val="00535B18"/>
    <w:rsid w:val="00535BAF"/>
    <w:rsid w:val="0053668F"/>
    <w:rsid w:val="00537188"/>
    <w:rsid w:val="005371BC"/>
    <w:rsid w:val="0054077B"/>
    <w:rsid w:val="005412E2"/>
    <w:rsid w:val="00541908"/>
    <w:rsid w:val="00541C59"/>
    <w:rsid w:val="00542A4D"/>
    <w:rsid w:val="00542B32"/>
    <w:rsid w:val="00542DCE"/>
    <w:rsid w:val="0054490A"/>
    <w:rsid w:val="00544ABF"/>
    <w:rsid w:val="00544C70"/>
    <w:rsid w:val="00545AB7"/>
    <w:rsid w:val="00546CF6"/>
    <w:rsid w:val="00547633"/>
    <w:rsid w:val="0055051E"/>
    <w:rsid w:val="00550547"/>
    <w:rsid w:val="00550986"/>
    <w:rsid w:val="00550E1F"/>
    <w:rsid w:val="00551322"/>
    <w:rsid w:val="005524B0"/>
    <w:rsid w:val="00552E1D"/>
    <w:rsid w:val="00553888"/>
    <w:rsid w:val="00553C6B"/>
    <w:rsid w:val="00553F46"/>
    <w:rsid w:val="005544AC"/>
    <w:rsid w:val="005555A5"/>
    <w:rsid w:val="005556A5"/>
    <w:rsid w:val="00555963"/>
    <w:rsid w:val="00556016"/>
    <w:rsid w:val="0055650D"/>
    <w:rsid w:val="00557258"/>
    <w:rsid w:val="005577E2"/>
    <w:rsid w:val="00560019"/>
    <w:rsid w:val="005601DA"/>
    <w:rsid w:val="0056047C"/>
    <w:rsid w:val="005613D5"/>
    <w:rsid w:val="005627BE"/>
    <w:rsid w:val="00562E16"/>
    <w:rsid w:val="00563C60"/>
    <w:rsid w:val="00563FA8"/>
    <w:rsid w:val="0056496B"/>
    <w:rsid w:val="00565665"/>
    <w:rsid w:val="0056569E"/>
    <w:rsid w:val="0056695C"/>
    <w:rsid w:val="00567305"/>
    <w:rsid w:val="00570182"/>
    <w:rsid w:val="005706DA"/>
    <w:rsid w:val="00570DA4"/>
    <w:rsid w:val="00571928"/>
    <w:rsid w:val="00572B3B"/>
    <w:rsid w:val="005730BA"/>
    <w:rsid w:val="00573371"/>
    <w:rsid w:val="00574580"/>
    <w:rsid w:val="00574BA3"/>
    <w:rsid w:val="005752E6"/>
    <w:rsid w:val="005758CA"/>
    <w:rsid w:val="00575A62"/>
    <w:rsid w:val="00575ACA"/>
    <w:rsid w:val="00575B19"/>
    <w:rsid w:val="005764CC"/>
    <w:rsid w:val="00577181"/>
    <w:rsid w:val="00577D64"/>
    <w:rsid w:val="005800BC"/>
    <w:rsid w:val="00580C57"/>
    <w:rsid w:val="00581633"/>
    <w:rsid w:val="00581AAF"/>
    <w:rsid w:val="00581E75"/>
    <w:rsid w:val="0058253A"/>
    <w:rsid w:val="00583C77"/>
    <w:rsid w:val="00584085"/>
    <w:rsid w:val="00585360"/>
    <w:rsid w:val="00585421"/>
    <w:rsid w:val="0058557E"/>
    <w:rsid w:val="00585BF3"/>
    <w:rsid w:val="00585EC2"/>
    <w:rsid w:val="00587106"/>
    <w:rsid w:val="00587223"/>
    <w:rsid w:val="00587E89"/>
    <w:rsid w:val="00590239"/>
    <w:rsid w:val="005917A9"/>
    <w:rsid w:val="00591D8B"/>
    <w:rsid w:val="00592056"/>
    <w:rsid w:val="005925B5"/>
    <w:rsid w:val="005926E9"/>
    <w:rsid w:val="00593172"/>
    <w:rsid w:val="0059506A"/>
    <w:rsid w:val="00595933"/>
    <w:rsid w:val="0059753B"/>
    <w:rsid w:val="00597B0A"/>
    <w:rsid w:val="00597F2D"/>
    <w:rsid w:val="005A0F3A"/>
    <w:rsid w:val="005A16A0"/>
    <w:rsid w:val="005A1AF3"/>
    <w:rsid w:val="005A1AFD"/>
    <w:rsid w:val="005A2548"/>
    <w:rsid w:val="005A328C"/>
    <w:rsid w:val="005A3302"/>
    <w:rsid w:val="005A36B6"/>
    <w:rsid w:val="005A407E"/>
    <w:rsid w:val="005A5429"/>
    <w:rsid w:val="005A5789"/>
    <w:rsid w:val="005B173F"/>
    <w:rsid w:val="005B199B"/>
    <w:rsid w:val="005B1C51"/>
    <w:rsid w:val="005B1DCC"/>
    <w:rsid w:val="005B2BEC"/>
    <w:rsid w:val="005B345B"/>
    <w:rsid w:val="005B6286"/>
    <w:rsid w:val="005B7242"/>
    <w:rsid w:val="005B7B7A"/>
    <w:rsid w:val="005C0626"/>
    <w:rsid w:val="005C078E"/>
    <w:rsid w:val="005C12C1"/>
    <w:rsid w:val="005C1D69"/>
    <w:rsid w:val="005C2943"/>
    <w:rsid w:val="005C35B8"/>
    <w:rsid w:val="005C43EE"/>
    <w:rsid w:val="005C4A51"/>
    <w:rsid w:val="005C50B1"/>
    <w:rsid w:val="005C517E"/>
    <w:rsid w:val="005C56A9"/>
    <w:rsid w:val="005C5ADC"/>
    <w:rsid w:val="005C6B01"/>
    <w:rsid w:val="005C769E"/>
    <w:rsid w:val="005C7CF8"/>
    <w:rsid w:val="005D0978"/>
    <w:rsid w:val="005D12BE"/>
    <w:rsid w:val="005D182A"/>
    <w:rsid w:val="005D1E79"/>
    <w:rsid w:val="005D2AA7"/>
    <w:rsid w:val="005D2B23"/>
    <w:rsid w:val="005D401B"/>
    <w:rsid w:val="005D4C86"/>
    <w:rsid w:val="005D5263"/>
    <w:rsid w:val="005D52BA"/>
    <w:rsid w:val="005D57C8"/>
    <w:rsid w:val="005D6042"/>
    <w:rsid w:val="005D6719"/>
    <w:rsid w:val="005D77D6"/>
    <w:rsid w:val="005D7A6D"/>
    <w:rsid w:val="005E046A"/>
    <w:rsid w:val="005E05AF"/>
    <w:rsid w:val="005E2CFA"/>
    <w:rsid w:val="005E4ABD"/>
    <w:rsid w:val="005E4EB4"/>
    <w:rsid w:val="005E539E"/>
    <w:rsid w:val="005E6C32"/>
    <w:rsid w:val="005E6C40"/>
    <w:rsid w:val="005E7E0B"/>
    <w:rsid w:val="005F08CC"/>
    <w:rsid w:val="005F0BC9"/>
    <w:rsid w:val="005F0FCE"/>
    <w:rsid w:val="005F11E0"/>
    <w:rsid w:val="005F1A72"/>
    <w:rsid w:val="005F1C54"/>
    <w:rsid w:val="005F2FD7"/>
    <w:rsid w:val="005F3AB6"/>
    <w:rsid w:val="005F4207"/>
    <w:rsid w:val="005F437B"/>
    <w:rsid w:val="005F536C"/>
    <w:rsid w:val="005F604D"/>
    <w:rsid w:val="005F6E44"/>
    <w:rsid w:val="006002D8"/>
    <w:rsid w:val="00600A9C"/>
    <w:rsid w:val="00600ED0"/>
    <w:rsid w:val="00601BC7"/>
    <w:rsid w:val="00601CD3"/>
    <w:rsid w:val="00601E3D"/>
    <w:rsid w:val="0060292E"/>
    <w:rsid w:val="00602E96"/>
    <w:rsid w:val="0060468D"/>
    <w:rsid w:val="00604DF5"/>
    <w:rsid w:val="00605F4E"/>
    <w:rsid w:val="00606C8D"/>
    <w:rsid w:val="00606D52"/>
    <w:rsid w:val="006073D3"/>
    <w:rsid w:val="006078DF"/>
    <w:rsid w:val="006101BD"/>
    <w:rsid w:val="00610436"/>
    <w:rsid w:val="0061072B"/>
    <w:rsid w:val="00611645"/>
    <w:rsid w:val="006118CE"/>
    <w:rsid w:val="006119FB"/>
    <w:rsid w:val="00611B9F"/>
    <w:rsid w:val="00611D9C"/>
    <w:rsid w:val="006122AB"/>
    <w:rsid w:val="00612943"/>
    <w:rsid w:val="00612CEB"/>
    <w:rsid w:val="0061313C"/>
    <w:rsid w:val="00614FFB"/>
    <w:rsid w:val="0061544C"/>
    <w:rsid w:val="00615A50"/>
    <w:rsid w:val="00616C9A"/>
    <w:rsid w:val="00617328"/>
    <w:rsid w:val="00620E69"/>
    <w:rsid w:val="00621BD5"/>
    <w:rsid w:val="0062204E"/>
    <w:rsid w:val="00622639"/>
    <w:rsid w:val="006233A3"/>
    <w:rsid w:val="0062438E"/>
    <w:rsid w:val="00624D12"/>
    <w:rsid w:val="00625A37"/>
    <w:rsid w:val="00625D2F"/>
    <w:rsid w:val="00627A1B"/>
    <w:rsid w:val="00630029"/>
    <w:rsid w:val="006300D1"/>
    <w:rsid w:val="0063178F"/>
    <w:rsid w:val="0063179E"/>
    <w:rsid w:val="0063441F"/>
    <w:rsid w:val="00635C37"/>
    <w:rsid w:val="0063630E"/>
    <w:rsid w:val="00636BBE"/>
    <w:rsid w:val="00636E49"/>
    <w:rsid w:val="00637433"/>
    <w:rsid w:val="00637E3B"/>
    <w:rsid w:val="00640FC3"/>
    <w:rsid w:val="00641020"/>
    <w:rsid w:val="00641CA6"/>
    <w:rsid w:val="00641F18"/>
    <w:rsid w:val="00642C10"/>
    <w:rsid w:val="00642FC6"/>
    <w:rsid w:val="00643894"/>
    <w:rsid w:val="00643CB5"/>
    <w:rsid w:val="00644001"/>
    <w:rsid w:val="006455A3"/>
    <w:rsid w:val="006468F9"/>
    <w:rsid w:val="0064710D"/>
    <w:rsid w:val="006475F8"/>
    <w:rsid w:val="00647CA6"/>
    <w:rsid w:val="00650487"/>
    <w:rsid w:val="00650737"/>
    <w:rsid w:val="00650F98"/>
    <w:rsid w:val="00651AFC"/>
    <w:rsid w:val="00651ED4"/>
    <w:rsid w:val="00653F78"/>
    <w:rsid w:val="00654502"/>
    <w:rsid w:val="006545C4"/>
    <w:rsid w:val="00654A4D"/>
    <w:rsid w:val="00656926"/>
    <w:rsid w:val="00656E07"/>
    <w:rsid w:val="00657766"/>
    <w:rsid w:val="006601BE"/>
    <w:rsid w:val="0066049A"/>
    <w:rsid w:val="00660662"/>
    <w:rsid w:val="00661460"/>
    <w:rsid w:val="0066217C"/>
    <w:rsid w:val="00662A62"/>
    <w:rsid w:val="00662E0A"/>
    <w:rsid w:val="00662E5D"/>
    <w:rsid w:val="00663170"/>
    <w:rsid w:val="00663523"/>
    <w:rsid w:val="00663E1B"/>
    <w:rsid w:val="00664432"/>
    <w:rsid w:val="00664F32"/>
    <w:rsid w:val="00665A13"/>
    <w:rsid w:val="00666119"/>
    <w:rsid w:val="006662D8"/>
    <w:rsid w:val="00666835"/>
    <w:rsid w:val="00666B6A"/>
    <w:rsid w:val="00666B70"/>
    <w:rsid w:val="00667009"/>
    <w:rsid w:val="00667895"/>
    <w:rsid w:val="00670561"/>
    <w:rsid w:val="006705D2"/>
    <w:rsid w:val="00670B8E"/>
    <w:rsid w:val="00671D9D"/>
    <w:rsid w:val="00672E17"/>
    <w:rsid w:val="006731D3"/>
    <w:rsid w:val="0067380E"/>
    <w:rsid w:val="00673815"/>
    <w:rsid w:val="00673ABE"/>
    <w:rsid w:val="006743D1"/>
    <w:rsid w:val="0067490C"/>
    <w:rsid w:val="00675953"/>
    <w:rsid w:val="0067674C"/>
    <w:rsid w:val="006774A1"/>
    <w:rsid w:val="00677A4F"/>
    <w:rsid w:val="00677E6A"/>
    <w:rsid w:val="00677E82"/>
    <w:rsid w:val="00677E98"/>
    <w:rsid w:val="00680D94"/>
    <w:rsid w:val="00681232"/>
    <w:rsid w:val="00682015"/>
    <w:rsid w:val="006825D2"/>
    <w:rsid w:val="006830BE"/>
    <w:rsid w:val="00683C76"/>
    <w:rsid w:val="00684030"/>
    <w:rsid w:val="00684161"/>
    <w:rsid w:val="00684662"/>
    <w:rsid w:val="00685A4F"/>
    <w:rsid w:val="00686BEE"/>
    <w:rsid w:val="00686E3E"/>
    <w:rsid w:val="00687B53"/>
    <w:rsid w:val="00687BC8"/>
    <w:rsid w:val="00687E4D"/>
    <w:rsid w:val="006914F2"/>
    <w:rsid w:val="00691B83"/>
    <w:rsid w:val="0069243A"/>
    <w:rsid w:val="00693550"/>
    <w:rsid w:val="00693775"/>
    <w:rsid w:val="0069502F"/>
    <w:rsid w:val="00695758"/>
    <w:rsid w:val="0069599F"/>
    <w:rsid w:val="006965E5"/>
    <w:rsid w:val="00696C18"/>
    <w:rsid w:val="00696D04"/>
    <w:rsid w:val="0069734B"/>
    <w:rsid w:val="006A028B"/>
    <w:rsid w:val="006A09B8"/>
    <w:rsid w:val="006A09C1"/>
    <w:rsid w:val="006A22D3"/>
    <w:rsid w:val="006A2666"/>
    <w:rsid w:val="006A39BF"/>
    <w:rsid w:val="006A5873"/>
    <w:rsid w:val="006A5F45"/>
    <w:rsid w:val="006A5FA7"/>
    <w:rsid w:val="006B154D"/>
    <w:rsid w:val="006B2600"/>
    <w:rsid w:val="006B4A85"/>
    <w:rsid w:val="006B4CE4"/>
    <w:rsid w:val="006B4EED"/>
    <w:rsid w:val="006B5FA2"/>
    <w:rsid w:val="006B6B15"/>
    <w:rsid w:val="006B6EC7"/>
    <w:rsid w:val="006B6F67"/>
    <w:rsid w:val="006B7BF3"/>
    <w:rsid w:val="006C0166"/>
    <w:rsid w:val="006C047B"/>
    <w:rsid w:val="006C06D8"/>
    <w:rsid w:val="006C08F5"/>
    <w:rsid w:val="006C09F7"/>
    <w:rsid w:val="006C184D"/>
    <w:rsid w:val="006C1899"/>
    <w:rsid w:val="006C1FA2"/>
    <w:rsid w:val="006C3374"/>
    <w:rsid w:val="006C3ED8"/>
    <w:rsid w:val="006C4BCF"/>
    <w:rsid w:val="006C52E4"/>
    <w:rsid w:val="006C649C"/>
    <w:rsid w:val="006C6543"/>
    <w:rsid w:val="006C7C72"/>
    <w:rsid w:val="006D110C"/>
    <w:rsid w:val="006D1AB2"/>
    <w:rsid w:val="006D2963"/>
    <w:rsid w:val="006D37BB"/>
    <w:rsid w:val="006D43BF"/>
    <w:rsid w:val="006D4574"/>
    <w:rsid w:val="006D4A12"/>
    <w:rsid w:val="006D53CE"/>
    <w:rsid w:val="006D5894"/>
    <w:rsid w:val="006D5C4B"/>
    <w:rsid w:val="006D6754"/>
    <w:rsid w:val="006D7535"/>
    <w:rsid w:val="006E024B"/>
    <w:rsid w:val="006E1459"/>
    <w:rsid w:val="006E1ACC"/>
    <w:rsid w:val="006E1C92"/>
    <w:rsid w:val="006E21C0"/>
    <w:rsid w:val="006E28E0"/>
    <w:rsid w:val="006E2E29"/>
    <w:rsid w:val="006E38F7"/>
    <w:rsid w:val="006E3B81"/>
    <w:rsid w:val="006E446D"/>
    <w:rsid w:val="006E4580"/>
    <w:rsid w:val="006E4883"/>
    <w:rsid w:val="006E5CED"/>
    <w:rsid w:val="006E60F7"/>
    <w:rsid w:val="006E667E"/>
    <w:rsid w:val="006E6B3F"/>
    <w:rsid w:val="006E70A2"/>
    <w:rsid w:val="006E7137"/>
    <w:rsid w:val="006E7506"/>
    <w:rsid w:val="006F1209"/>
    <w:rsid w:val="006F174D"/>
    <w:rsid w:val="006F2A0C"/>
    <w:rsid w:val="006F3F38"/>
    <w:rsid w:val="006F4767"/>
    <w:rsid w:val="006F4821"/>
    <w:rsid w:val="006F4A57"/>
    <w:rsid w:val="006F4E5B"/>
    <w:rsid w:val="006F4E97"/>
    <w:rsid w:val="006F53DC"/>
    <w:rsid w:val="006F5BD2"/>
    <w:rsid w:val="006F60F6"/>
    <w:rsid w:val="006F68D9"/>
    <w:rsid w:val="0070016A"/>
    <w:rsid w:val="00700B01"/>
    <w:rsid w:val="0070104F"/>
    <w:rsid w:val="00701AAC"/>
    <w:rsid w:val="00701E05"/>
    <w:rsid w:val="007029DE"/>
    <w:rsid w:val="00702D16"/>
    <w:rsid w:val="00702F4F"/>
    <w:rsid w:val="00702FCF"/>
    <w:rsid w:val="0070337E"/>
    <w:rsid w:val="007040E3"/>
    <w:rsid w:val="00705E29"/>
    <w:rsid w:val="00705E98"/>
    <w:rsid w:val="00710FDD"/>
    <w:rsid w:val="00711837"/>
    <w:rsid w:val="00712873"/>
    <w:rsid w:val="007131AB"/>
    <w:rsid w:val="007134C1"/>
    <w:rsid w:val="00713B32"/>
    <w:rsid w:val="00714000"/>
    <w:rsid w:val="00714005"/>
    <w:rsid w:val="00714353"/>
    <w:rsid w:val="00714C47"/>
    <w:rsid w:val="00714F8E"/>
    <w:rsid w:val="0071545C"/>
    <w:rsid w:val="0071621E"/>
    <w:rsid w:val="0071690F"/>
    <w:rsid w:val="00716B8B"/>
    <w:rsid w:val="0071734D"/>
    <w:rsid w:val="0071798C"/>
    <w:rsid w:val="0072039A"/>
    <w:rsid w:val="00720AA9"/>
    <w:rsid w:val="00720C77"/>
    <w:rsid w:val="00722738"/>
    <w:rsid w:val="0072309E"/>
    <w:rsid w:val="0072338D"/>
    <w:rsid w:val="007237D6"/>
    <w:rsid w:val="0072390A"/>
    <w:rsid w:val="00723B6B"/>
    <w:rsid w:val="00723E1B"/>
    <w:rsid w:val="00724483"/>
    <w:rsid w:val="007245A7"/>
    <w:rsid w:val="00724A2B"/>
    <w:rsid w:val="0072582D"/>
    <w:rsid w:val="00725975"/>
    <w:rsid w:val="0072606D"/>
    <w:rsid w:val="00726167"/>
    <w:rsid w:val="00726B69"/>
    <w:rsid w:val="007274FE"/>
    <w:rsid w:val="00727E3F"/>
    <w:rsid w:val="00730A58"/>
    <w:rsid w:val="00731581"/>
    <w:rsid w:val="00731C40"/>
    <w:rsid w:val="00731F73"/>
    <w:rsid w:val="00732B8A"/>
    <w:rsid w:val="00733266"/>
    <w:rsid w:val="007340EB"/>
    <w:rsid w:val="00734856"/>
    <w:rsid w:val="00735637"/>
    <w:rsid w:val="00735F08"/>
    <w:rsid w:val="0073658D"/>
    <w:rsid w:val="007376C6"/>
    <w:rsid w:val="00737F6A"/>
    <w:rsid w:val="00741B08"/>
    <w:rsid w:val="00742045"/>
    <w:rsid w:val="00742169"/>
    <w:rsid w:val="00742325"/>
    <w:rsid w:val="00742C0D"/>
    <w:rsid w:val="00742C4D"/>
    <w:rsid w:val="00744061"/>
    <w:rsid w:val="00744347"/>
    <w:rsid w:val="00744552"/>
    <w:rsid w:val="007447F2"/>
    <w:rsid w:val="007449DF"/>
    <w:rsid w:val="007462F1"/>
    <w:rsid w:val="00746EA9"/>
    <w:rsid w:val="0074708F"/>
    <w:rsid w:val="007471D8"/>
    <w:rsid w:val="007471DA"/>
    <w:rsid w:val="007474DF"/>
    <w:rsid w:val="00750267"/>
    <w:rsid w:val="00750375"/>
    <w:rsid w:val="007505E0"/>
    <w:rsid w:val="00750981"/>
    <w:rsid w:val="00751151"/>
    <w:rsid w:val="00751513"/>
    <w:rsid w:val="00751B73"/>
    <w:rsid w:val="00752C3D"/>
    <w:rsid w:val="00753807"/>
    <w:rsid w:val="00754EDC"/>
    <w:rsid w:val="0075525E"/>
    <w:rsid w:val="00756FD3"/>
    <w:rsid w:val="00757DBC"/>
    <w:rsid w:val="007604E3"/>
    <w:rsid w:val="00760C67"/>
    <w:rsid w:val="00760C80"/>
    <w:rsid w:val="007610D3"/>
    <w:rsid w:val="00761189"/>
    <w:rsid w:val="0076174D"/>
    <w:rsid w:val="0076270A"/>
    <w:rsid w:val="00763465"/>
    <w:rsid w:val="007634AA"/>
    <w:rsid w:val="00763618"/>
    <w:rsid w:val="007636E1"/>
    <w:rsid w:val="007636E9"/>
    <w:rsid w:val="00763924"/>
    <w:rsid w:val="0076400D"/>
    <w:rsid w:val="007645D7"/>
    <w:rsid w:val="00764D14"/>
    <w:rsid w:val="00764D9F"/>
    <w:rsid w:val="007655C2"/>
    <w:rsid w:val="0076725E"/>
    <w:rsid w:val="00770208"/>
    <w:rsid w:val="00770F53"/>
    <w:rsid w:val="0077106D"/>
    <w:rsid w:val="007710BE"/>
    <w:rsid w:val="00771AD6"/>
    <w:rsid w:val="00771E98"/>
    <w:rsid w:val="007729A3"/>
    <w:rsid w:val="007734C1"/>
    <w:rsid w:val="00773954"/>
    <w:rsid w:val="007740E7"/>
    <w:rsid w:val="0077452C"/>
    <w:rsid w:val="00774A0F"/>
    <w:rsid w:val="00774A97"/>
    <w:rsid w:val="00775E28"/>
    <w:rsid w:val="0077619D"/>
    <w:rsid w:val="00776957"/>
    <w:rsid w:val="007769F6"/>
    <w:rsid w:val="00776EE0"/>
    <w:rsid w:val="00777617"/>
    <w:rsid w:val="00783C15"/>
    <w:rsid w:val="00783DE4"/>
    <w:rsid w:val="00784E7A"/>
    <w:rsid w:val="00786241"/>
    <w:rsid w:val="00786766"/>
    <w:rsid w:val="0078756B"/>
    <w:rsid w:val="00787E2D"/>
    <w:rsid w:val="00787E36"/>
    <w:rsid w:val="007901E1"/>
    <w:rsid w:val="00790824"/>
    <w:rsid w:val="00791803"/>
    <w:rsid w:val="007947C4"/>
    <w:rsid w:val="0079498A"/>
    <w:rsid w:val="00794C2C"/>
    <w:rsid w:val="00794DE1"/>
    <w:rsid w:val="007954DF"/>
    <w:rsid w:val="00795CA2"/>
    <w:rsid w:val="007963C1"/>
    <w:rsid w:val="00796630"/>
    <w:rsid w:val="00797955"/>
    <w:rsid w:val="007A0312"/>
    <w:rsid w:val="007A0853"/>
    <w:rsid w:val="007A0AAB"/>
    <w:rsid w:val="007A2A14"/>
    <w:rsid w:val="007A2F20"/>
    <w:rsid w:val="007A3C6C"/>
    <w:rsid w:val="007A44FD"/>
    <w:rsid w:val="007A59A4"/>
    <w:rsid w:val="007A5CC7"/>
    <w:rsid w:val="007A6977"/>
    <w:rsid w:val="007A73C2"/>
    <w:rsid w:val="007A7BFD"/>
    <w:rsid w:val="007A7C15"/>
    <w:rsid w:val="007B14CE"/>
    <w:rsid w:val="007B1A61"/>
    <w:rsid w:val="007B205F"/>
    <w:rsid w:val="007B3C07"/>
    <w:rsid w:val="007B4033"/>
    <w:rsid w:val="007B4B9D"/>
    <w:rsid w:val="007B4CAE"/>
    <w:rsid w:val="007B5BA3"/>
    <w:rsid w:val="007B6540"/>
    <w:rsid w:val="007B6637"/>
    <w:rsid w:val="007B67BC"/>
    <w:rsid w:val="007B6D02"/>
    <w:rsid w:val="007C1982"/>
    <w:rsid w:val="007C2149"/>
    <w:rsid w:val="007C3B0C"/>
    <w:rsid w:val="007C5166"/>
    <w:rsid w:val="007C5297"/>
    <w:rsid w:val="007C5DF9"/>
    <w:rsid w:val="007C5F23"/>
    <w:rsid w:val="007C5F68"/>
    <w:rsid w:val="007C6B25"/>
    <w:rsid w:val="007C6C97"/>
    <w:rsid w:val="007C73CD"/>
    <w:rsid w:val="007C794E"/>
    <w:rsid w:val="007D0860"/>
    <w:rsid w:val="007D0A7A"/>
    <w:rsid w:val="007D1317"/>
    <w:rsid w:val="007D1883"/>
    <w:rsid w:val="007D217F"/>
    <w:rsid w:val="007D2819"/>
    <w:rsid w:val="007D2A77"/>
    <w:rsid w:val="007D2B57"/>
    <w:rsid w:val="007D54B5"/>
    <w:rsid w:val="007D5A9D"/>
    <w:rsid w:val="007D6484"/>
    <w:rsid w:val="007D6CAA"/>
    <w:rsid w:val="007D7041"/>
    <w:rsid w:val="007E0162"/>
    <w:rsid w:val="007E1443"/>
    <w:rsid w:val="007E1CF1"/>
    <w:rsid w:val="007E22BB"/>
    <w:rsid w:val="007E2A05"/>
    <w:rsid w:val="007E3884"/>
    <w:rsid w:val="007E3C2F"/>
    <w:rsid w:val="007E3ECB"/>
    <w:rsid w:val="007E4E07"/>
    <w:rsid w:val="007E5D02"/>
    <w:rsid w:val="007E5F15"/>
    <w:rsid w:val="007E603F"/>
    <w:rsid w:val="007E61AF"/>
    <w:rsid w:val="007E71A1"/>
    <w:rsid w:val="007E79E3"/>
    <w:rsid w:val="007F25A2"/>
    <w:rsid w:val="007F31C2"/>
    <w:rsid w:val="007F39C4"/>
    <w:rsid w:val="007F3FBE"/>
    <w:rsid w:val="007F447D"/>
    <w:rsid w:val="007F4DC9"/>
    <w:rsid w:val="007F5139"/>
    <w:rsid w:val="007F669D"/>
    <w:rsid w:val="007F7328"/>
    <w:rsid w:val="007F7FF0"/>
    <w:rsid w:val="00800C3C"/>
    <w:rsid w:val="00800C54"/>
    <w:rsid w:val="00801333"/>
    <w:rsid w:val="00801523"/>
    <w:rsid w:val="00802984"/>
    <w:rsid w:val="00802B0B"/>
    <w:rsid w:val="008037DF"/>
    <w:rsid w:val="00804B76"/>
    <w:rsid w:val="008054B8"/>
    <w:rsid w:val="00805760"/>
    <w:rsid w:val="00805E36"/>
    <w:rsid w:val="00806560"/>
    <w:rsid w:val="008074F8"/>
    <w:rsid w:val="008076D9"/>
    <w:rsid w:val="00807866"/>
    <w:rsid w:val="00810252"/>
    <w:rsid w:val="00810893"/>
    <w:rsid w:val="00811850"/>
    <w:rsid w:val="00811C4B"/>
    <w:rsid w:val="00811CCA"/>
    <w:rsid w:val="0081276D"/>
    <w:rsid w:val="0081300A"/>
    <w:rsid w:val="00813C4A"/>
    <w:rsid w:val="00813FC3"/>
    <w:rsid w:val="0081448C"/>
    <w:rsid w:val="008144F7"/>
    <w:rsid w:val="00814519"/>
    <w:rsid w:val="008152BD"/>
    <w:rsid w:val="00816381"/>
    <w:rsid w:val="00816D96"/>
    <w:rsid w:val="00817E39"/>
    <w:rsid w:val="0082123C"/>
    <w:rsid w:val="00821FF4"/>
    <w:rsid w:val="0082285C"/>
    <w:rsid w:val="00823089"/>
    <w:rsid w:val="00823B9C"/>
    <w:rsid w:val="00823C7C"/>
    <w:rsid w:val="00827B25"/>
    <w:rsid w:val="0083034B"/>
    <w:rsid w:val="008305DD"/>
    <w:rsid w:val="00830FE7"/>
    <w:rsid w:val="0083147D"/>
    <w:rsid w:val="00831931"/>
    <w:rsid w:val="00831C27"/>
    <w:rsid w:val="008326E1"/>
    <w:rsid w:val="00832896"/>
    <w:rsid w:val="00832EE0"/>
    <w:rsid w:val="008338FB"/>
    <w:rsid w:val="0083426A"/>
    <w:rsid w:val="00834F1D"/>
    <w:rsid w:val="00835510"/>
    <w:rsid w:val="00835C28"/>
    <w:rsid w:val="00836139"/>
    <w:rsid w:val="00836C24"/>
    <w:rsid w:val="00836E96"/>
    <w:rsid w:val="00836EC2"/>
    <w:rsid w:val="0083734B"/>
    <w:rsid w:val="00837DCE"/>
    <w:rsid w:val="00840044"/>
    <w:rsid w:val="008407F2"/>
    <w:rsid w:val="00841214"/>
    <w:rsid w:val="00841562"/>
    <w:rsid w:val="008415C4"/>
    <w:rsid w:val="008415EC"/>
    <w:rsid w:val="0084213B"/>
    <w:rsid w:val="008426C4"/>
    <w:rsid w:val="00843EF9"/>
    <w:rsid w:val="0084532E"/>
    <w:rsid w:val="00845533"/>
    <w:rsid w:val="00845B69"/>
    <w:rsid w:val="0084691C"/>
    <w:rsid w:val="0084693C"/>
    <w:rsid w:val="00846C8C"/>
    <w:rsid w:val="008477BA"/>
    <w:rsid w:val="00850401"/>
    <w:rsid w:val="008513B7"/>
    <w:rsid w:val="00851B27"/>
    <w:rsid w:val="00851CBF"/>
    <w:rsid w:val="00852CFD"/>
    <w:rsid w:val="00852E9C"/>
    <w:rsid w:val="008536D0"/>
    <w:rsid w:val="0085375E"/>
    <w:rsid w:val="00853BDA"/>
    <w:rsid w:val="0085461A"/>
    <w:rsid w:val="00857482"/>
    <w:rsid w:val="00857816"/>
    <w:rsid w:val="008606BF"/>
    <w:rsid w:val="00861295"/>
    <w:rsid w:val="00861793"/>
    <w:rsid w:val="00861C75"/>
    <w:rsid w:val="0086217E"/>
    <w:rsid w:val="00863A78"/>
    <w:rsid w:val="00864404"/>
    <w:rsid w:val="00865174"/>
    <w:rsid w:val="008664C4"/>
    <w:rsid w:val="00866E0B"/>
    <w:rsid w:val="00870315"/>
    <w:rsid w:val="008703F7"/>
    <w:rsid w:val="008704F2"/>
    <w:rsid w:val="00870CFD"/>
    <w:rsid w:val="00871B54"/>
    <w:rsid w:val="00872169"/>
    <w:rsid w:val="0087226A"/>
    <w:rsid w:val="008725EE"/>
    <w:rsid w:val="0087281C"/>
    <w:rsid w:val="00872FAC"/>
    <w:rsid w:val="008734BD"/>
    <w:rsid w:val="00873B1B"/>
    <w:rsid w:val="00873E2D"/>
    <w:rsid w:val="00874277"/>
    <w:rsid w:val="00874A0D"/>
    <w:rsid w:val="008750BB"/>
    <w:rsid w:val="008753DB"/>
    <w:rsid w:val="008755C4"/>
    <w:rsid w:val="0087573C"/>
    <w:rsid w:val="00875E34"/>
    <w:rsid w:val="00876438"/>
    <w:rsid w:val="00877AD3"/>
    <w:rsid w:val="008800B4"/>
    <w:rsid w:val="00880ADB"/>
    <w:rsid w:val="008810E6"/>
    <w:rsid w:val="00881333"/>
    <w:rsid w:val="00881AF6"/>
    <w:rsid w:val="00881FB5"/>
    <w:rsid w:val="0088234D"/>
    <w:rsid w:val="008825EF"/>
    <w:rsid w:val="008828E8"/>
    <w:rsid w:val="00882D91"/>
    <w:rsid w:val="008832A9"/>
    <w:rsid w:val="00883DFE"/>
    <w:rsid w:val="00883E02"/>
    <w:rsid w:val="00884BE9"/>
    <w:rsid w:val="00885E69"/>
    <w:rsid w:val="00886A8E"/>
    <w:rsid w:val="00887448"/>
    <w:rsid w:val="00887672"/>
    <w:rsid w:val="008901AD"/>
    <w:rsid w:val="0089029E"/>
    <w:rsid w:val="00891D57"/>
    <w:rsid w:val="00892008"/>
    <w:rsid w:val="00892D99"/>
    <w:rsid w:val="00893525"/>
    <w:rsid w:val="00893D19"/>
    <w:rsid w:val="00893FE2"/>
    <w:rsid w:val="00895604"/>
    <w:rsid w:val="00895ACD"/>
    <w:rsid w:val="0089645D"/>
    <w:rsid w:val="0089748F"/>
    <w:rsid w:val="008A1003"/>
    <w:rsid w:val="008A16E9"/>
    <w:rsid w:val="008A202E"/>
    <w:rsid w:val="008A217C"/>
    <w:rsid w:val="008A2A23"/>
    <w:rsid w:val="008A37EA"/>
    <w:rsid w:val="008A384F"/>
    <w:rsid w:val="008A4801"/>
    <w:rsid w:val="008A52E8"/>
    <w:rsid w:val="008A5808"/>
    <w:rsid w:val="008A5A9D"/>
    <w:rsid w:val="008A5C07"/>
    <w:rsid w:val="008A74E5"/>
    <w:rsid w:val="008A7ABF"/>
    <w:rsid w:val="008B0BB7"/>
    <w:rsid w:val="008B2487"/>
    <w:rsid w:val="008B2BCB"/>
    <w:rsid w:val="008B2E38"/>
    <w:rsid w:val="008B2F22"/>
    <w:rsid w:val="008B3273"/>
    <w:rsid w:val="008B36D4"/>
    <w:rsid w:val="008B3B0D"/>
    <w:rsid w:val="008B3C74"/>
    <w:rsid w:val="008B3E4C"/>
    <w:rsid w:val="008B41E1"/>
    <w:rsid w:val="008B4515"/>
    <w:rsid w:val="008B4603"/>
    <w:rsid w:val="008B4E1E"/>
    <w:rsid w:val="008B71C5"/>
    <w:rsid w:val="008B7DDC"/>
    <w:rsid w:val="008C07CD"/>
    <w:rsid w:val="008C0C68"/>
    <w:rsid w:val="008C0DBE"/>
    <w:rsid w:val="008C166B"/>
    <w:rsid w:val="008C1CFA"/>
    <w:rsid w:val="008C27B7"/>
    <w:rsid w:val="008C298C"/>
    <w:rsid w:val="008C2BF9"/>
    <w:rsid w:val="008C32C1"/>
    <w:rsid w:val="008C352E"/>
    <w:rsid w:val="008C3CE5"/>
    <w:rsid w:val="008C4215"/>
    <w:rsid w:val="008C443E"/>
    <w:rsid w:val="008C4E05"/>
    <w:rsid w:val="008C4FBB"/>
    <w:rsid w:val="008C6A03"/>
    <w:rsid w:val="008C73C6"/>
    <w:rsid w:val="008C7400"/>
    <w:rsid w:val="008C7A43"/>
    <w:rsid w:val="008C7BB8"/>
    <w:rsid w:val="008C7CCE"/>
    <w:rsid w:val="008D00F1"/>
    <w:rsid w:val="008D0214"/>
    <w:rsid w:val="008D0292"/>
    <w:rsid w:val="008D0344"/>
    <w:rsid w:val="008D03E3"/>
    <w:rsid w:val="008D0B8B"/>
    <w:rsid w:val="008D0F25"/>
    <w:rsid w:val="008D311D"/>
    <w:rsid w:val="008D35B2"/>
    <w:rsid w:val="008D3C66"/>
    <w:rsid w:val="008D499B"/>
    <w:rsid w:val="008D5C62"/>
    <w:rsid w:val="008D7634"/>
    <w:rsid w:val="008E08EB"/>
    <w:rsid w:val="008E0E75"/>
    <w:rsid w:val="008E164A"/>
    <w:rsid w:val="008E2F41"/>
    <w:rsid w:val="008E3447"/>
    <w:rsid w:val="008E715E"/>
    <w:rsid w:val="008F0A22"/>
    <w:rsid w:val="008F0F22"/>
    <w:rsid w:val="008F10A8"/>
    <w:rsid w:val="008F124A"/>
    <w:rsid w:val="008F1CB5"/>
    <w:rsid w:val="008F1D44"/>
    <w:rsid w:val="008F229D"/>
    <w:rsid w:val="008F2771"/>
    <w:rsid w:val="008F32D8"/>
    <w:rsid w:val="008F3977"/>
    <w:rsid w:val="008F41B4"/>
    <w:rsid w:val="008F455C"/>
    <w:rsid w:val="008F4A38"/>
    <w:rsid w:val="008F4A88"/>
    <w:rsid w:val="008F56CF"/>
    <w:rsid w:val="008F60D3"/>
    <w:rsid w:val="008F6D6F"/>
    <w:rsid w:val="008F7478"/>
    <w:rsid w:val="008F77C1"/>
    <w:rsid w:val="0090062D"/>
    <w:rsid w:val="0090084A"/>
    <w:rsid w:val="00901A98"/>
    <w:rsid w:val="00901CBB"/>
    <w:rsid w:val="00901D3D"/>
    <w:rsid w:val="00902124"/>
    <w:rsid w:val="00902F53"/>
    <w:rsid w:val="009040F4"/>
    <w:rsid w:val="00904AC1"/>
    <w:rsid w:val="00904F38"/>
    <w:rsid w:val="00905523"/>
    <w:rsid w:val="00905B61"/>
    <w:rsid w:val="0090646C"/>
    <w:rsid w:val="00907B67"/>
    <w:rsid w:val="009100CC"/>
    <w:rsid w:val="0091043E"/>
    <w:rsid w:val="00910F4A"/>
    <w:rsid w:val="009111F8"/>
    <w:rsid w:val="009121FA"/>
    <w:rsid w:val="009125DE"/>
    <w:rsid w:val="00912F9A"/>
    <w:rsid w:val="00913AA1"/>
    <w:rsid w:val="009145C2"/>
    <w:rsid w:val="00914A87"/>
    <w:rsid w:val="00914E6D"/>
    <w:rsid w:val="00914F0D"/>
    <w:rsid w:val="00915066"/>
    <w:rsid w:val="009152E9"/>
    <w:rsid w:val="0091695B"/>
    <w:rsid w:val="00916F44"/>
    <w:rsid w:val="00917577"/>
    <w:rsid w:val="00917C35"/>
    <w:rsid w:val="0092022F"/>
    <w:rsid w:val="00920682"/>
    <w:rsid w:val="0092070F"/>
    <w:rsid w:val="00923281"/>
    <w:rsid w:val="00923BDA"/>
    <w:rsid w:val="00923D82"/>
    <w:rsid w:val="0092472A"/>
    <w:rsid w:val="00924969"/>
    <w:rsid w:val="00925E03"/>
    <w:rsid w:val="0092637A"/>
    <w:rsid w:val="00927B57"/>
    <w:rsid w:val="00927D0F"/>
    <w:rsid w:val="00927DC7"/>
    <w:rsid w:val="009303C1"/>
    <w:rsid w:val="009305F9"/>
    <w:rsid w:val="00930993"/>
    <w:rsid w:val="00932E3E"/>
    <w:rsid w:val="00932F50"/>
    <w:rsid w:val="009330EF"/>
    <w:rsid w:val="00933B50"/>
    <w:rsid w:val="009343EA"/>
    <w:rsid w:val="00934C98"/>
    <w:rsid w:val="00934E2E"/>
    <w:rsid w:val="00935308"/>
    <w:rsid w:val="009369E2"/>
    <w:rsid w:val="00936F59"/>
    <w:rsid w:val="00937697"/>
    <w:rsid w:val="00940058"/>
    <w:rsid w:val="00940366"/>
    <w:rsid w:val="009406EB"/>
    <w:rsid w:val="009418B0"/>
    <w:rsid w:val="0094279B"/>
    <w:rsid w:val="00942D51"/>
    <w:rsid w:val="00942F6C"/>
    <w:rsid w:val="00943212"/>
    <w:rsid w:val="00943556"/>
    <w:rsid w:val="00943DA7"/>
    <w:rsid w:val="00945875"/>
    <w:rsid w:val="00945DE4"/>
    <w:rsid w:val="00946517"/>
    <w:rsid w:val="00946CF1"/>
    <w:rsid w:val="009478D2"/>
    <w:rsid w:val="00947CBD"/>
    <w:rsid w:val="00950B08"/>
    <w:rsid w:val="009517E4"/>
    <w:rsid w:val="00951FCF"/>
    <w:rsid w:val="009522D0"/>
    <w:rsid w:val="00952650"/>
    <w:rsid w:val="00952A49"/>
    <w:rsid w:val="009539E5"/>
    <w:rsid w:val="009541C7"/>
    <w:rsid w:val="00954331"/>
    <w:rsid w:val="009544F0"/>
    <w:rsid w:val="009549BE"/>
    <w:rsid w:val="00954ED3"/>
    <w:rsid w:val="00955AB4"/>
    <w:rsid w:val="009564FA"/>
    <w:rsid w:val="0095758D"/>
    <w:rsid w:val="0095765B"/>
    <w:rsid w:val="00957D58"/>
    <w:rsid w:val="00957E87"/>
    <w:rsid w:val="00960449"/>
    <w:rsid w:val="009605E8"/>
    <w:rsid w:val="00961243"/>
    <w:rsid w:val="00961627"/>
    <w:rsid w:val="00961673"/>
    <w:rsid w:val="00962B9B"/>
    <w:rsid w:val="009643D9"/>
    <w:rsid w:val="009651E7"/>
    <w:rsid w:val="009651EA"/>
    <w:rsid w:val="00965714"/>
    <w:rsid w:val="00965E03"/>
    <w:rsid w:val="00966611"/>
    <w:rsid w:val="00966AEC"/>
    <w:rsid w:val="00967FAF"/>
    <w:rsid w:val="009705A9"/>
    <w:rsid w:val="0097081B"/>
    <w:rsid w:val="00971433"/>
    <w:rsid w:val="00971D51"/>
    <w:rsid w:val="00971DE9"/>
    <w:rsid w:val="009726E6"/>
    <w:rsid w:val="009743E1"/>
    <w:rsid w:val="00974454"/>
    <w:rsid w:val="00974AB5"/>
    <w:rsid w:val="00975142"/>
    <w:rsid w:val="00975474"/>
    <w:rsid w:val="00975CD2"/>
    <w:rsid w:val="0097608D"/>
    <w:rsid w:val="0097788B"/>
    <w:rsid w:val="00977BAE"/>
    <w:rsid w:val="0098069C"/>
    <w:rsid w:val="009813A3"/>
    <w:rsid w:val="0098191D"/>
    <w:rsid w:val="0098195B"/>
    <w:rsid w:val="00982150"/>
    <w:rsid w:val="0098233D"/>
    <w:rsid w:val="009829CC"/>
    <w:rsid w:val="00983392"/>
    <w:rsid w:val="00983825"/>
    <w:rsid w:val="00983AD4"/>
    <w:rsid w:val="00984514"/>
    <w:rsid w:val="009864D3"/>
    <w:rsid w:val="00987237"/>
    <w:rsid w:val="0098743D"/>
    <w:rsid w:val="00990530"/>
    <w:rsid w:val="00992003"/>
    <w:rsid w:val="0099449E"/>
    <w:rsid w:val="009948AF"/>
    <w:rsid w:val="00994BFB"/>
    <w:rsid w:val="00994CED"/>
    <w:rsid w:val="00995373"/>
    <w:rsid w:val="00995A0B"/>
    <w:rsid w:val="00995DB9"/>
    <w:rsid w:val="00995FA7"/>
    <w:rsid w:val="00996500"/>
    <w:rsid w:val="0099662C"/>
    <w:rsid w:val="00996D9B"/>
    <w:rsid w:val="009972A1"/>
    <w:rsid w:val="00997EF7"/>
    <w:rsid w:val="009A046B"/>
    <w:rsid w:val="009A093D"/>
    <w:rsid w:val="009A11F4"/>
    <w:rsid w:val="009A128B"/>
    <w:rsid w:val="009A1D34"/>
    <w:rsid w:val="009A1D88"/>
    <w:rsid w:val="009A2679"/>
    <w:rsid w:val="009A2F69"/>
    <w:rsid w:val="009A36D8"/>
    <w:rsid w:val="009A3B5D"/>
    <w:rsid w:val="009A3FC9"/>
    <w:rsid w:val="009A46C4"/>
    <w:rsid w:val="009A6B86"/>
    <w:rsid w:val="009A7546"/>
    <w:rsid w:val="009B0061"/>
    <w:rsid w:val="009B01E7"/>
    <w:rsid w:val="009B02C0"/>
    <w:rsid w:val="009B10E4"/>
    <w:rsid w:val="009B1670"/>
    <w:rsid w:val="009B2ABA"/>
    <w:rsid w:val="009B3E8E"/>
    <w:rsid w:val="009B450A"/>
    <w:rsid w:val="009B474E"/>
    <w:rsid w:val="009B4A3D"/>
    <w:rsid w:val="009B562C"/>
    <w:rsid w:val="009B61A2"/>
    <w:rsid w:val="009B6B1D"/>
    <w:rsid w:val="009C0080"/>
    <w:rsid w:val="009C0302"/>
    <w:rsid w:val="009C16E1"/>
    <w:rsid w:val="009C232A"/>
    <w:rsid w:val="009C2467"/>
    <w:rsid w:val="009C4104"/>
    <w:rsid w:val="009C4860"/>
    <w:rsid w:val="009C584C"/>
    <w:rsid w:val="009C5A00"/>
    <w:rsid w:val="009C5BBB"/>
    <w:rsid w:val="009C5D0E"/>
    <w:rsid w:val="009C5E47"/>
    <w:rsid w:val="009C5E9F"/>
    <w:rsid w:val="009C6381"/>
    <w:rsid w:val="009C6A69"/>
    <w:rsid w:val="009C73CD"/>
    <w:rsid w:val="009C75F4"/>
    <w:rsid w:val="009C7BC3"/>
    <w:rsid w:val="009D1CBF"/>
    <w:rsid w:val="009D1CCE"/>
    <w:rsid w:val="009D210F"/>
    <w:rsid w:val="009D2118"/>
    <w:rsid w:val="009D235E"/>
    <w:rsid w:val="009D2F07"/>
    <w:rsid w:val="009D50C1"/>
    <w:rsid w:val="009D5941"/>
    <w:rsid w:val="009D5A40"/>
    <w:rsid w:val="009D6119"/>
    <w:rsid w:val="009D640D"/>
    <w:rsid w:val="009D79D8"/>
    <w:rsid w:val="009D7AA2"/>
    <w:rsid w:val="009E002E"/>
    <w:rsid w:val="009E1DF6"/>
    <w:rsid w:val="009E2C34"/>
    <w:rsid w:val="009E2EA8"/>
    <w:rsid w:val="009E2F96"/>
    <w:rsid w:val="009E446A"/>
    <w:rsid w:val="009E44DE"/>
    <w:rsid w:val="009E4763"/>
    <w:rsid w:val="009E4B4F"/>
    <w:rsid w:val="009E4FEE"/>
    <w:rsid w:val="009E566C"/>
    <w:rsid w:val="009E5D29"/>
    <w:rsid w:val="009E678D"/>
    <w:rsid w:val="009E6B8B"/>
    <w:rsid w:val="009E71B4"/>
    <w:rsid w:val="009E729E"/>
    <w:rsid w:val="009F1138"/>
    <w:rsid w:val="009F1847"/>
    <w:rsid w:val="009F18B9"/>
    <w:rsid w:val="009F1AEB"/>
    <w:rsid w:val="009F2EE4"/>
    <w:rsid w:val="009F4006"/>
    <w:rsid w:val="009F4EAB"/>
    <w:rsid w:val="009F57BB"/>
    <w:rsid w:val="009F5A7B"/>
    <w:rsid w:val="009F64D4"/>
    <w:rsid w:val="009F667E"/>
    <w:rsid w:val="009F67C2"/>
    <w:rsid w:val="009F779A"/>
    <w:rsid w:val="009F7D7C"/>
    <w:rsid w:val="00A00462"/>
    <w:rsid w:val="00A00695"/>
    <w:rsid w:val="00A0084C"/>
    <w:rsid w:val="00A01EFE"/>
    <w:rsid w:val="00A024F1"/>
    <w:rsid w:val="00A02699"/>
    <w:rsid w:val="00A02716"/>
    <w:rsid w:val="00A0285A"/>
    <w:rsid w:val="00A035EE"/>
    <w:rsid w:val="00A03927"/>
    <w:rsid w:val="00A03B48"/>
    <w:rsid w:val="00A03E7F"/>
    <w:rsid w:val="00A04057"/>
    <w:rsid w:val="00A0425C"/>
    <w:rsid w:val="00A04DF1"/>
    <w:rsid w:val="00A06464"/>
    <w:rsid w:val="00A122CF"/>
    <w:rsid w:val="00A12E86"/>
    <w:rsid w:val="00A13267"/>
    <w:rsid w:val="00A13280"/>
    <w:rsid w:val="00A133CE"/>
    <w:rsid w:val="00A14F93"/>
    <w:rsid w:val="00A1613D"/>
    <w:rsid w:val="00A1682F"/>
    <w:rsid w:val="00A16955"/>
    <w:rsid w:val="00A16F7E"/>
    <w:rsid w:val="00A20307"/>
    <w:rsid w:val="00A20761"/>
    <w:rsid w:val="00A20D56"/>
    <w:rsid w:val="00A21597"/>
    <w:rsid w:val="00A21807"/>
    <w:rsid w:val="00A21D92"/>
    <w:rsid w:val="00A22CAC"/>
    <w:rsid w:val="00A23562"/>
    <w:rsid w:val="00A2375A"/>
    <w:rsid w:val="00A250D0"/>
    <w:rsid w:val="00A25373"/>
    <w:rsid w:val="00A25DA2"/>
    <w:rsid w:val="00A25E1E"/>
    <w:rsid w:val="00A27CFC"/>
    <w:rsid w:val="00A30BC7"/>
    <w:rsid w:val="00A311AF"/>
    <w:rsid w:val="00A31221"/>
    <w:rsid w:val="00A316CA"/>
    <w:rsid w:val="00A31ED7"/>
    <w:rsid w:val="00A32333"/>
    <w:rsid w:val="00A3304E"/>
    <w:rsid w:val="00A33850"/>
    <w:rsid w:val="00A34E86"/>
    <w:rsid w:val="00A34E99"/>
    <w:rsid w:val="00A34F56"/>
    <w:rsid w:val="00A3528C"/>
    <w:rsid w:val="00A35AFD"/>
    <w:rsid w:val="00A36181"/>
    <w:rsid w:val="00A367A1"/>
    <w:rsid w:val="00A369DE"/>
    <w:rsid w:val="00A37D51"/>
    <w:rsid w:val="00A424A2"/>
    <w:rsid w:val="00A425D3"/>
    <w:rsid w:val="00A43B6A"/>
    <w:rsid w:val="00A43BC9"/>
    <w:rsid w:val="00A43F37"/>
    <w:rsid w:val="00A44924"/>
    <w:rsid w:val="00A46B74"/>
    <w:rsid w:val="00A46E01"/>
    <w:rsid w:val="00A479BA"/>
    <w:rsid w:val="00A47D0C"/>
    <w:rsid w:val="00A50399"/>
    <w:rsid w:val="00A503EA"/>
    <w:rsid w:val="00A50C92"/>
    <w:rsid w:val="00A5152D"/>
    <w:rsid w:val="00A524CA"/>
    <w:rsid w:val="00A54594"/>
    <w:rsid w:val="00A5610D"/>
    <w:rsid w:val="00A56866"/>
    <w:rsid w:val="00A568AC"/>
    <w:rsid w:val="00A5698B"/>
    <w:rsid w:val="00A56DF8"/>
    <w:rsid w:val="00A572D6"/>
    <w:rsid w:val="00A577AA"/>
    <w:rsid w:val="00A57D63"/>
    <w:rsid w:val="00A60851"/>
    <w:rsid w:val="00A60F70"/>
    <w:rsid w:val="00A6103F"/>
    <w:rsid w:val="00A615C7"/>
    <w:rsid w:val="00A63412"/>
    <w:rsid w:val="00A635BB"/>
    <w:rsid w:val="00A637B6"/>
    <w:rsid w:val="00A638D6"/>
    <w:rsid w:val="00A63BE0"/>
    <w:rsid w:val="00A647F3"/>
    <w:rsid w:val="00A64A90"/>
    <w:rsid w:val="00A65123"/>
    <w:rsid w:val="00A653D2"/>
    <w:rsid w:val="00A65457"/>
    <w:rsid w:val="00A66378"/>
    <w:rsid w:val="00A66F5B"/>
    <w:rsid w:val="00A67FA5"/>
    <w:rsid w:val="00A70720"/>
    <w:rsid w:val="00A7137C"/>
    <w:rsid w:val="00A717AF"/>
    <w:rsid w:val="00A7204C"/>
    <w:rsid w:val="00A72419"/>
    <w:rsid w:val="00A7495A"/>
    <w:rsid w:val="00A74E27"/>
    <w:rsid w:val="00A74F9D"/>
    <w:rsid w:val="00A75654"/>
    <w:rsid w:val="00A758D8"/>
    <w:rsid w:val="00A75BA9"/>
    <w:rsid w:val="00A76F4A"/>
    <w:rsid w:val="00A7729B"/>
    <w:rsid w:val="00A77E04"/>
    <w:rsid w:val="00A77ED1"/>
    <w:rsid w:val="00A801EC"/>
    <w:rsid w:val="00A80564"/>
    <w:rsid w:val="00A8105F"/>
    <w:rsid w:val="00A81247"/>
    <w:rsid w:val="00A82B46"/>
    <w:rsid w:val="00A82E09"/>
    <w:rsid w:val="00A82EC2"/>
    <w:rsid w:val="00A83979"/>
    <w:rsid w:val="00A84F55"/>
    <w:rsid w:val="00A85571"/>
    <w:rsid w:val="00A858F3"/>
    <w:rsid w:val="00A86F37"/>
    <w:rsid w:val="00A87E36"/>
    <w:rsid w:val="00A9008E"/>
    <w:rsid w:val="00A90237"/>
    <w:rsid w:val="00A90488"/>
    <w:rsid w:val="00A90D73"/>
    <w:rsid w:val="00A911DE"/>
    <w:rsid w:val="00A91A04"/>
    <w:rsid w:val="00A9220D"/>
    <w:rsid w:val="00A92598"/>
    <w:rsid w:val="00A92719"/>
    <w:rsid w:val="00A92F76"/>
    <w:rsid w:val="00A93F1D"/>
    <w:rsid w:val="00A94154"/>
    <w:rsid w:val="00A94B82"/>
    <w:rsid w:val="00A95212"/>
    <w:rsid w:val="00A96FF9"/>
    <w:rsid w:val="00A97237"/>
    <w:rsid w:val="00AA02B8"/>
    <w:rsid w:val="00AA1045"/>
    <w:rsid w:val="00AA10C1"/>
    <w:rsid w:val="00AA1EC5"/>
    <w:rsid w:val="00AA20D8"/>
    <w:rsid w:val="00AA2359"/>
    <w:rsid w:val="00AA23E9"/>
    <w:rsid w:val="00AA250A"/>
    <w:rsid w:val="00AA253E"/>
    <w:rsid w:val="00AA2705"/>
    <w:rsid w:val="00AA2D66"/>
    <w:rsid w:val="00AA319E"/>
    <w:rsid w:val="00AA3917"/>
    <w:rsid w:val="00AA397C"/>
    <w:rsid w:val="00AA3A47"/>
    <w:rsid w:val="00AA40A1"/>
    <w:rsid w:val="00AA5EEF"/>
    <w:rsid w:val="00AA5F3F"/>
    <w:rsid w:val="00AA774E"/>
    <w:rsid w:val="00AA7A65"/>
    <w:rsid w:val="00AA7DAF"/>
    <w:rsid w:val="00AB0215"/>
    <w:rsid w:val="00AB14AF"/>
    <w:rsid w:val="00AB1582"/>
    <w:rsid w:val="00AB1A43"/>
    <w:rsid w:val="00AB1E8E"/>
    <w:rsid w:val="00AB2E4F"/>
    <w:rsid w:val="00AB333F"/>
    <w:rsid w:val="00AB37D3"/>
    <w:rsid w:val="00AB3F04"/>
    <w:rsid w:val="00AB3F2F"/>
    <w:rsid w:val="00AB5623"/>
    <w:rsid w:val="00AB58B5"/>
    <w:rsid w:val="00AB636B"/>
    <w:rsid w:val="00AB66AC"/>
    <w:rsid w:val="00AB747C"/>
    <w:rsid w:val="00AB7687"/>
    <w:rsid w:val="00AB7922"/>
    <w:rsid w:val="00AC0064"/>
    <w:rsid w:val="00AC066C"/>
    <w:rsid w:val="00AC097C"/>
    <w:rsid w:val="00AC119F"/>
    <w:rsid w:val="00AC1BDE"/>
    <w:rsid w:val="00AC2265"/>
    <w:rsid w:val="00AC2FD9"/>
    <w:rsid w:val="00AC3054"/>
    <w:rsid w:val="00AC346C"/>
    <w:rsid w:val="00AC3583"/>
    <w:rsid w:val="00AC46A5"/>
    <w:rsid w:val="00AC481F"/>
    <w:rsid w:val="00AC6B79"/>
    <w:rsid w:val="00AC79D5"/>
    <w:rsid w:val="00AD2F8D"/>
    <w:rsid w:val="00AD4381"/>
    <w:rsid w:val="00AD44F0"/>
    <w:rsid w:val="00AD4988"/>
    <w:rsid w:val="00AD5351"/>
    <w:rsid w:val="00AD5426"/>
    <w:rsid w:val="00AD6186"/>
    <w:rsid w:val="00AD7D47"/>
    <w:rsid w:val="00AE0D16"/>
    <w:rsid w:val="00AE0E60"/>
    <w:rsid w:val="00AE15C4"/>
    <w:rsid w:val="00AE19C3"/>
    <w:rsid w:val="00AE2637"/>
    <w:rsid w:val="00AE28ED"/>
    <w:rsid w:val="00AE42F7"/>
    <w:rsid w:val="00AE44CC"/>
    <w:rsid w:val="00AE4536"/>
    <w:rsid w:val="00AE4715"/>
    <w:rsid w:val="00AE4794"/>
    <w:rsid w:val="00AE55F4"/>
    <w:rsid w:val="00AE5615"/>
    <w:rsid w:val="00AE566D"/>
    <w:rsid w:val="00AE74B8"/>
    <w:rsid w:val="00AF0284"/>
    <w:rsid w:val="00AF1647"/>
    <w:rsid w:val="00AF214D"/>
    <w:rsid w:val="00AF2EAC"/>
    <w:rsid w:val="00AF411C"/>
    <w:rsid w:val="00AF5367"/>
    <w:rsid w:val="00AF5A1E"/>
    <w:rsid w:val="00AF5E74"/>
    <w:rsid w:val="00AF62F8"/>
    <w:rsid w:val="00AF6369"/>
    <w:rsid w:val="00AF6F94"/>
    <w:rsid w:val="00B00798"/>
    <w:rsid w:val="00B010D4"/>
    <w:rsid w:val="00B019A3"/>
    <w:rsid w:val="00B024E2"/>
    <w:rsid w:val="00B02C0F"/>
    <w:rsid w:val="00B03500"/>
    <w:rsid w:val="00B03987"/>
    <w:rsid w:val="00B03C25"/>
    <w:rsid w:val="00B03E76"/>
    <w:rsid w:val="00B049DF"/>
    <w:rsid w:val="00B056CD"/>
    <w:rsid w:val="00B059AD"/>
    <w:rsid w:val="00B05C09"/>
    <w:rsid w:val="00B060A1"/>
    <w:rsid w:val="00B06EC4"/>
    <w:rsid w:val="00B077B0"/>
    <w:rsid w:val="00B07963"/>
    <w:rsid w:val="00B07B50"/>
    <w:rsid w:val="00B10320"/>
    <w:rsid w:val="00B1043C"/>
    <w:rsid w:val="00B1060D"/>
    <w:rsid w:val="00B11AE1"/>
    <w:rsid w:val="00B11E36"/>
    <w:rsid w:val="00B12FC2"/>
    <w:rsid w:val="00B13080"/>
    <w:rsid w:val="00B1387C"/>
    <w:rsid w:val="00B13E7F"/>
    <w:rsid w:val="00B140B9"/>
    <w:rsid w:val="00B141DD"/>
    <w:rsid w:val="00B14323"/>
    <w:rsid w:val="00B1535F"/>
    <w:rsid w:val="00B1576B"/>
    <w:rsid w:val="00B15C64"/>
    <w:rsid w:val="00B1650E"/>
    <w:rsid w:val="00B17084"/>
    <w:rsid w:val="00B170DE"/>
    <w:rsid w:val="00B173F5"/>
    <w:rsid w:val="00B205F2"/>
    <w:rsid w:val="00B21303"/>
    <w:rsid w:val="00B2191D"/>
    <w:rsid w:val="00B21CD6"/>
    <w:rsid w:val="00B223F3"/>
    <w:rsid w:val="00B227AC"/>
    <w:rsid w:val="00B22AD8"/>
    <w:rsid w:val="00B2597B"/>
    <w:rsid w:val="00B266F0"/>
    <w:rsid w:val="00B26D1F"/>
    <w:rsid w:val="00B27006"/>
    <w:rsid w:val="00B278CB"/>
    <w:rsid w:val="00B3105F"/>
    <w:rsid w:val="00B316BB"/>
    <w:rsid w:val="00B31E1C"/>
    <w:rsid w:val="00B324E8"/>
    <w:rsid w:val="00B32610"/>
    <w:rsid w:val="00B329A3"/>
    <w:rsid w:val="00B33893"/>
    <w:rsid w:val="00B33C0B"/>
    <w:rsid w:val="00B33E8E"/>
    <w:rsid w:val="00B33E92"/>
    <w:rsid w:val="00B33FBD"/>
    <w:rsid w:val="00B34CC9"/>
    <w:rsid w:val="00B359BE"/>
    <w:rsid w:val="00B363DC"/>
    <w:rsid w:val="00B4152D"/>
    <w:rsid w:val="00B41E09"/>
    <w:rsid w:val="00B43AFA"/>
    <w:rsid w:val="00B442B6"/>
    <w:rsid w:val="00B44CBE"/>
    <w:rsid w:val="00B45692"/>
    <w:rsid w:val="00B4711C"/>
    <w:rsid w:val="00B474BE"/>
    <w:rsid w:val="00B47EF0"/>
    <w:rsid w:val="00B50A1E"/>
    <w:rsid w:val="00B50EDB"/>
    <w:rsid w:val="00B51045"/>
    <w:rsid w:val="00B510EB"/>
    <w:rsid w:val="00B51553"/>
    <w:rsid w:val="00B51600"/>
    <w:rsid w:val="00B55843"/>
    <w:rsid w:val="00B60756"/>
    <w:rsid w:val="00B60DAE"/>
    <w:rsid w:val="00B60E91"/>
    <w:rsid w:val="00B60FEF"/>
    <w:rsid w:val="00B62162"/>
    <w:rsid w:val="00B62296"/>
    <w:rsid w:val="00B6255C"/>
    <w:rsid w:val="00B62668"/>
    <w:rsid w:val="00B629F8"/>
    <w:rsid w:val="00B63AC7"/>
    <w:rsid w:val="00B663E1"/>
    <w:rsid w:val="00B66AB3"/>
    <w:rsid w:val="00B67501"/>
    <w:rsid w:val="00B678A8"/>
    <w:rsid w:val="00B706B6"/>
    <w:rsid w:val="00B71116"/>
    <w:rsid w:val="00B71F20"/>
    <w:rsid w:val="00B72DB3"/>
    <w:rsid w:val="00B72DBB"/>
    <w:rsid w:val="00B731C9"/>
    <w:rsid w:val="00B73269"/>
    <w:rsid w:val="00B73365"/>
    <w:rsid w:val="00B73D81"/>
    <w:rsid w:val="00B74334"/>
    <w:rsid w:val="00B748FD"/>
    <w:rsid w:val="00B74949"/>
    <w:rsid w:val="00B74E87"/>
    <w:rsid w:val="00B75138"/>
    <w:rsid w:val="00B75A20"/>
    <w:rsid w:val="00B75CE9"/>
    <w:rsid w:val="00B7600B"/>
    <w:rsid w:val="00B760D4"/>
    <w:rsid w:val="00B765CC"/>
    <w:rsid w:val="00B77798"/>
    <w:rsid w:val="00B77A15"/>
    <w:rsid w:val="00B77D9C"/>
    <w:rsid w:val="00B80C50"/>
    <w:rsid w:val="00B80D53"/>
    <w:rsid w:val="00B8168E"/>
    <w:rsid w:val="00B826EA"/>
    <w:rsid w:val="00B827E7"/>
    <w:rsid w:val="00B82DC0"/>
    <w:rsid w:val="00B83043"/>
    <w:rsid w:val="00B8364A"/>
    <w:rsid w:val="00B837BC"/>
    <w:rsid w:val="00B8397E"/>
    <w:rsid w:val="00B839A4"/>
    <w:rsid w:val="00B83ADE"/>
    <w:rsid w:val="00B83D9C"/>
    <w:rsid w:val="00B83F8A"/>
    <w:rsid w:val="00B842B1"/>
    <w:rsid w:val="00B843AF"/>
    <w:rsid w:val="00B84D96"/>
    <w:rsid w:val="00B8560B"/>
    <w:rsid w:val="00B86044"/>
    <w:rsid w:val="00B8625B"/>
    <w:rsid w:val="00B862FF"/>
    <w:rsid w:val="00B863AA"/>
    <w:rsid w:val="00B866CB"/>
    <w:rsid w:val="00B8674B"/>
    <w:rsid w:val="00B8700C"/>
    <w:rsid w:val="00B875E0"/>
    <w:rsid w:val="00B879F1"/>
    <w:rsid w:val="00B90190"/>
    <w:rsid w:val="00B9065F"/>
    <w:rsid w:val="00B906B1"/>
    <w:rsid w:val="00B9074A"/>
    <w:rsid w:val="00B91988"/>
    <w:rsid w:val="00B91AD4"/>
    <w:rsid w:val="00B93048"/>
    <w:rsid w:val="00B938C7"/>
    <w:rsid w:val="00B94261"/>
    <w:rsid w:val="00B943BE"/>
    <w:rsid w:val="00B95165"/>
    <w:rsid w:val="00B9532B"/>
    <w:rsid w:val="00B96750"/>
    <w:rsid w:val="00B96C7B"/>
    <w:rsid w:val="00B96F17"/>
    <w:rsid w:val="00B97454"/>
    <w:rsid w:val="00BA008C"/>
    <w:rsid w:val="00BA1278"/>
    <w:rsid w:val="00BA1456"/>
    <w:rsid w:val="00BA32F0"/>
    <w:rsid w:val="00BA3868"/>
    <w:rsid w:val="00BA5E27"/>
    <w:rsid w:val="00BA5E37"/>
    <w:rsid w:val="00BA715A"/>
    <w:rsid w:val="00BA717E"/>
    <w:rsid w:val="00BA7193"/>
    <w:rsid w:val="00BB04D2"/>
    <w:rsid w:val="00BB11BE"/>
    <w:rsid w:val="00BB27AD"/>
    <w:rsid w:val="00BB2FFF"/>
    <w:rsid w:val="00BB323F"/>
    <w:rsid w:val="00BB5794"/>
    <w:rsid w:val="00BB65AE"/>
    <w:rsid w:val="00BB7200"/>
    <w:rsid w:val="00BB7F74"/>
    <w:rsid w:val="00BC0090"/>
    <w:rsid w:val="00BC0353"/>
    <w:rsid w:val="00BC0781"/>
    <w:rsid w:val="00BC19ED"/>
    <w:rsid w:val="00BC1C08"/>
    <w:rsid w:val="00BC1C81"/>
    <w:rsid w:val="00BC2434"/>
    <w:rsid w:val="00BC2B2D"/>
    <w:rsid w:val="00BC59E0"/>
    <w:rsid w:val="00BC5A56"/>
    <w:rsid w:val="00BC6DC1"/>
    <w:rsid w:val="00BC6E5B"/>
    <w:rsid w:val="00BC746F"/>
    <w:rsid w:val="00BD0671"/>
    <w:rsid w:val="00BD08B3"/>
    <w:rsid w:val="00BD09F2"/>
    <w:rsid w:val="00BD0B05"/>
    <w:rsid w:val="00BD0B30"/>
    <w:rsid w:val="00BD0BC5"/>
    <w:rsid w:val="00BD138C"/>
    <w:rsid w:val="00BD1A2C"/>
    <w:rsid w:val="00BD2605"/>
    <w:rsid w:val="00BD2D24"/>
    <w:rsid w:val="00BD368D"/>
    <w:rsid w:val="00BD37C6"/>
    <w:rsid w:val="00BD384E"/>
    <w:rsid w:val="00BD3CB4"/>
    <w:rsid w:val="00BD528D"/>
    <w:rsid w:val="00BD542A"/>
    <w:rsid w:val="00BD6651"/>
    <w:rsid w:val="00BD6BE7"/>
    <w:rsid w:val="00BD7593"/>
    <w:rsid w:val="00BD7BFC"/>
    <w:rsid w:val="00BE0479"/>
    <w:rsid w:val="00BE06FD"/>
    <w:rsid w:val="00BE1C5A"/>
    <w:rsid w:val="00BE1DD2"/>
    <w:rsid w:val="00BE3BD2"/>
    <w:rsid w:val="00BE4244"/>
    <w:rsid w:val="00BE52C0"/>
    <w:rsid w:val="00BE5850"/>
    <w:rsid w:val="00BE5975"/>
    <w:rsid w:val="00BE5B8F"/>
    <w:rsid w:val="00BE5D31"/>
    <w:rsid w:val="00BE62E3"/>
    <w:rsid w:val="00BE650B"/>
    <w:rsid w:val="00BE6F32"/>
    <w:rsid w:val="00BF015D"/>
    <w:rsid w:val="00BF03F3"/>
    <w:rsid w:val="00BF09DF"/>
    <w:rsid w:val="00BF16A7"/>
    <w:rsid w:val="00BF2CFF"/>
    <w:rsid w:val="00BF3664"/>
    <w:rsid w:val="00BF3D4E"/>
    <w:rsid w:val="00BF3EB3"/>
    <w:rsid w:val="00BF4A3E"/>
    <w:rsid w:val="00BF546A"/>
    <w:rsid w:val="00BF75E5"/>
    <w:rsid w:val="00BF7C9B"/>
    <w:rsid w:val="00C007F9"/>
    <w:rsid w:val="00C012C1"/>
    <w:rsid w:val="00C023D2"/>
    <w:rsid w:val="00C0356E"/>
    <w:rsid w:val="00C038F6"/>
    <w:rsid w:val="00C042C2"/>
    <w:rsid w:val="00C04C16"/>
    <w:rsid w:val="00C06BE5"/>
    <w:rsid w:val="00C06C07"/>
    <w:rsid w:val="00C06C18"/>
    <w:rsid w:val="00C06ED7"/>
    <w:rsid w:val="00C10888"/>
    <w:rsid w:val="00C111FB"/>
    <w:rsid w:val="00C12130"/>
    <w:rsid w:val="00C1217B"/>
    <w:rsid w:val="00C124AA"/>
    <w:rsid w:val="00C124AB"/>
    <w:rsid w:val="00C1255D"/>
    <w:rsid w:val="00C12B9A"/>
    <w:rsid w:val="00C14111"/>
    <w:rsid w:val="00C164E6"/>
    <w:rsid w:val="00C16983"/>
    <w:rsid w:val="00C1705E"/>
    <w:rsid w:val="00C17804"/>
    <w:rsid w:val="00C17BCB"/>
    <w:rsid w:val="00C17F07"/>
    <w:rsid w:val="00C2082F"/>
    <w:rsid w:val="00C20B45"/>
    <w:rsid w:val="00C20ED0"/>
    <w:rsid w:val="00C21DB8"/>
    <w:rsid w:val="00C227A7"/>
    <w:rsid w:val="00C23092"/>
    <w:rsid w:val="00C23E0B"/>
    <w:rsid w:val="00C2451C"/>
    <w:rsid w:val="00C25E12"/>
    <w:rsid w:val="00C262B2"/>
    <w:rsid w:val="00C26B76"/>
    <w:rsid w:val="00C30051"/>
    <w:rsid w:val="00C32321"/>
    <w:rsid w:val="00C33435"/>
    <w:rsid w:val="00C33566"/>
    <w:rsid w:val="00C34564"/>
    <w:rsid w:val="00C35B5E"/>
    <w:rsid w:val="00C36BA6"/>
    <w:rsid w:val="00C40ABF"/>
    <w:rsid w:val="00C41431"/>
    <w:rsid w:val="00C435F4"/>
    <w:rsid w:val="00C44481"/>
    <w:rsid w:val="00C44A26"/>
    <w:rsid w:val="00C44E65"/>
    <w:rsid w:val="00C4562D"/>
    <w:rsid w:val="00C45C6C"/>
    <w:rsid w:val="00C46C86"/>
    <w:rsid w:val="00C46EDF"/>
    <w:rsid w:val="00C50EA4"/>
    <w:rsid w:val="00C51541"/>
    <w:rsid w:val="00C5240E"/>
    <w:rsid w:val="00C52661"/>
    <w:rsid w:val="00C52894"/>
    <w:rsid w:val="00C54106"/>
    <w:rsid w:val="00C55D2D"/>
    <w:rsid w:val="00C5624E"/>
    <w:rsid w:val="00C562CF"/>
    <w:rsid w:val="00C56416"/>
    <w:rsid w:val="00C56B12"/>
    <w:rsid w:val="00C5789C"/>
    <w:rsid w:val="00C57D11"/>
    <w:rsid w:val="00C6035A"/>
    <w:rsid w:val="00C6317C"/>
    <w:rsid w:val="00C63B4E"/>
    <w:rsid w:val="00C64D84"/>
    <w:rsid w:val="00C6527B"/>
    <w:rsid w:val="00C65414"/>
    <w:rsid w:val="00C65B02"/>
    <w:rsid w:val="00C662E5"/>
    <w:rsid w:val="00C66F0D"/>
    <w:rsid w:val="00C66F16"/>
    <w:rsid w:val="00C675E4"/>
    <w:rsid w:val="00C67633"/>
    <w:rsid w:val="00C67C1A"/>
    <w:rsid w:val="00C7013C"/>
    <w:rsid w:val="00C70D02"/>
    <w:rsid w:val="00C70F8B"/>
    <w:rsid w:val="00C72CBA"/>
    <w:rsid w:val="00C73366"/>
    <w:rsid w:val="00C7487C"/>
    <w:rsid w:val="00C75960"/>
    <w:rsid w:val="00C75967"/>
    <w:rsid w:val="00C77306"/>
    <w:rsid w:val="00C804D4"/>
    <w:rsid w:val="00C80903"/>
    <w:rsid w:val="00C80B2D"/>
    <w:rsid w:val="00C80E5E"/>
    <w:rsid w:val="00C80EFB"/>
    <w:rsid w:val="00C80F38"/>
    <w:rsid w:val="00C811BA"/>
    <w:rsid w:val="00C8169F"/>
    <w:rsid w:val="00C81E12"/>
    <w:rsid w:val="00C82AA8"/>
    <w:rsid w:val="00C82C4F"/>
    <w:rsid w:val="00C83500"/>
    <w:rsid w:val="00C844FF"/>
    <w:rsid w:val="00C848D1"/>
    <w:rsid w:val="00C85168"/>
    <w:rsid w:val="00C854E0"/>
    <w:rsid w:val="00C855C0"/>
    <w:rsid w:val="00C85F77"/>
    <w:rsid w:val="00C862A6"/>
    <w:rsid w:val="00C865F3"/>
    <w:rsid w:val="00C870F0"/>
    <w:rsid w:val="00C87B58"/>
    <w:rsid w:val="00C87F37"/>
    <w:rsid w:val="00C900AA"/>
    <w:rsid w:val="00C90814"/>
    <w:rsid w:val="00C9084A"/>
    <w:rsid w:val="00C90EC0"/>
    <w:rsid w:val="00C92E34"/>
    <w:rsid w:val="00C93106"/>
    <w:rsid w:val="00C932B3"/>
    <w:rsid w:val="00C93E17"/>
    <w:rsid w:val="00C94680"/>
    <w:rsid w:val="00C961EE"/>
    <w:rsid w:val="00C96433"/>
    <w:rsid w:val="00C96E2E"/>
    <w:rsid w:val="00C977AD"/>
    <w:rsid w:val="00C977D7"/>
    <w:rsid w:val="00C97831"/>
    <w:rsid w:val="00C97E56"/>
    <w:rsid w:val="00CA07AE"/>
    <w:rsid w:val="00CA0811"/>
    <w:rsid w:val="00CA0DDE"/>
    <w:rsid w:val="00CA0E05"/>
    <w:rsid w:val="00CA1883"/>
    <w:rsid w:val="00CA2019"/>
    <w:rsid w:val="00CA25F3"/>
    <w:rsid w:val="00CA3092"/>
    <w:rsid w:val="00CA34F6"/>
    <w:rsid w:val="00CA5AEC"/>
    <w:rsid w:val="00CA64A4"/>
    <w:rsid w:val="00CA6DF3"/>
    <w:rsid w:val="00CA71A1"/>
    <w:rsid w:val="00CA736B"/>
    <w:rsid w:val="00CA7EAC"/>
    <w:rsid w:val="00CB077E"/>
    <w:rsid w:val="00CB08C8"/>
    <w:rsid w:val="00CB0D3B"/>
    <w:rsid w:val="00CB0F47"/>
    <w:rsid w:val="00CB1201"/>
    <w:rsid w:val="00CB1573"/>
    <w:rsid w:val="00CB18E3"/>
    <w:rsid w:val="00CB293D"/>
    <w:rsid w:val="00CB31AE"/>
    <w:rsid w:val="00CB3ADC"/>
    <w:rsid w:val="00CB4ADE"/>
    <w:rsid w:val="00CB53B4"/>
    <w:rsid w:val="00CB797D"/>
    <w:rsid w:val="00CB7C25"/>
    <w:rsid w:val="00CC073A"/>
    <w:rsid w:val="00CC0F2C"/>
    <w:rsid w:val="00CC0F8C"/>
    <w:rsid w:val="00CC148A"/>
    <w:rsid w:val="00CC2CBA"/>
    <w:rsid w:val="00CC33FC"/>
    <w:rsid w:val="00CC3BB9"/>
    <w:rsid w:val="00CC4215"/>
    <w:rsid w:val="00CC559A"/>
    <w:rsid w:val="00CC561E"/>
    <w:rsid w:val="00CC5C27"/>
    <w:rsid w:val="00CC666B"/>
    <w:rsid w:val="00CC7BC4"/>
    <w:rsid w:val="00CC7C0A"/>
    <w:rsid w:val="00CC7DD8"/>
    <w:rsid w:val="00CD0C22"/>
    <w:rsid w:val="00CD160C"/>
    <w:rsid w:val="00CD22B3"/>
    <w:rsid w:val="00CD425F"/>
    <w:rsid w:val="00CD47C5"/>
    <w:rsid w:val="00CD51E5"/>
    <w:rsid w:val="00CD570B"/>
    <w:rsid w:val="00CD5B08"/>
    <w:rsid w:val="00CD62D5"/>
    <w:rsid w:val="00CD66C5"/>
    <w:rsid w:val="00CD6E06"/>
    <w:rsid w:val="00CD7538"/>
    <w:rsid w:val="00CD7632"/>
    <w:rsid w:val="00CD7CFE"/>
    <w:rsid w:val="00CE08F6"/>
    <w:rsid w:val="00CE2201"/>
    <w:rsid w:val="00CE28B7"/>
    <w:rsid w:val="00CE2994"/>
    <w:rsid w:val="00CE4051"/>
    <w:rsid w:val="00CE41B4"/>
    <w:rsid w:val="00CE420A"/>
    <w:rsid w:val="00CE4943"/>
    <w:rsid w:val="00CE570C"/>
    <w:rsid w:val="00CE68C9"/>
    <w:rsid w:val="00CE6DB4"/>
    <w:rsid w:val="00CE7482"/>
    <w:rsid w:val="00CE767E"/>
    <w:rsid w:val="00CE7FE6"/>
    <w:rsid w:val="00CF042C"/>
    <w:rsid w:val="00CF0949"/>
    <w:rsid w:val="00CF174C"/>
    <w:rsid w:val="00CF2299"/>
    <w:rsid w:val="00CF287A"/>
    <w:rsid w:val="00CF2D7C"/>
    <w:rsid w:val="00CF3031"/>
    <w:rsid w:val="00CF3CDD"/>
    <w:rsid w:val="00CF40A0"/>
    <w:rsid w:val="00CF49E8"/>
    <w:rsid w:val="00CF5727"/>
    <w:rsid w:val="00CF5DFA"/>
    <w:rsid w:val="00CF60A7"/>
    <w:rsid w:val="00CF6628"/>
    <w:rsid w:val="00CF6CFA"/>
    <w:rsid w:val="00CF7039"/>
    <w:rsid w:val="00CF7496"/>
    <w:rsid w:val="00CF78E4"/>
    <w:rsid w:val="00CF7CC7"/>
    <w:rsid w:val="00D015E3"/>
    <w:rsid w:val="00D017B9"/>
    <w:rsid w:val="00D018F4"/>
    <w:rsid w:val="00D03184"/>
    <w:rsid w:val="00D03256"/>
    <w:rsid w:val="00D03A35"/>
    <w:rsid w:val="00D03B3F"/>
    <w:rsid w:val="00D03D3D"/>
    <w:rsid w:val="00D04049"/>
    <w:rsid w:val="00D04327"/>
    <w:rsid w:val="00D0439C"/>
    <w:rsid w:val="00D0448F"/>
    <w:rsid w:val="00D044CA"/>
    <w:rsid w:val="00D050F0"/>
    <w:rsid w:val="00D06584"/>
    <w:rsid w:val="00D12458"/>
    <w:rsid w:val="00D1280D"/>
    <w:rsid w:val="00D129B0"/>
    <w:rsid w:val="00D12A3B"/>
    <w:rsid w:val="00D13DF4"/>
    <w:rsid w:val="00D1415D"/>
    <w:rsid w:val="00D1425C"/>
    <w:rsid w:val="00D14750"/>
    <w:rsid w:val="00D156AD"/>
    <w:rsid w:val="00D17537"/>
    <w:rsid w:val="00D1776E"/>
    <w:rsid w:val="00D21764"/>
    <w:rsid w:val="00D23241"/>
    <w:rsid w:val="00D23B30"/>
    <w:rsid w:val="00D23FB2"/>
    <w:rsid w:val="00D2590B"/>
    <w:rsid w:val="00D26326"/>
    <w:rsid w:val="00D27319"/>
    <w:rsid w:val="00D276C8"/>
    <w:rsid w:val="00D3004B"/>
    <w:rsid w:val="00D30C58"/>
    <w:rsid w:val="00D31754"/>
    <w:rsid w:val="00D320F5"/>
    <w:rsid w:val="00D323BE"/>
    <w:rsid w:val="00D33352"/>
    <w:rsid w:val="00D3351C"/>
    <w:rsid w:val="00D33767"/>
    <w:rsid w:val="00D339C5"/>
    <w:rsid w:val="00D35011"/>
    <w:rsid w:val="00D3535A"/>
    <w:rsid w:val="00D35369"/>
    <w:rsid w:val="00D35D15"/>
    <w:rsid w:val="00D3622E"/>
    <w:rsid w:val="00D36846"/>
    <w:rsid w:val="00D3727B"/>
    <w:rsid w:val="00D37560"/>
    <w:rsid w:val="00D40357"/>
    <w:rsid w:val="00D40578"/>
    <w:rsid w:val="00D40CED"/>
    <w:rsid w:val="00D40CF2"/>
    <w:rsid w:val="00D41279"/>
    <w:rsid w:val="00D41386"/>
    <w:rsid w:val="00D41B7D"/>
    <w:rsid w:val="00D41FE4"/>
    <w:rsid w:val="00D425CB"/>
    <w:rsid w:val="00D431A6"/>
    <w:rsid w:val="00D43F7D"/>
    <w:rsid w:val="00D4547E"/>
    <w:rsid w:val="00D45E2F"/>
    <w:rsid w:val="00D46393"/>
    <w:rsid w:val="00D46EF4"/>
    <w:rsid w:val="00D474AC"/>
    <w:rsid w:val="00D50431"/>
    <w:rsid w:val="00D514CA"/>
    <w:rsid w:val="00D52A8D"/>
    <w:rsid w:val="00D52DE6"/>
    <w:rsid w:val="00D531A8"/>
    <w:rsid w:val="00D5436F"/>
    <w:rsid w:val="00D54CA6"/>
    <w:rsid w:val="00D5588C"/>
    <w:rsid w:val="00D55CA3"/>
    <w:rsid w:val="00D55FC0"/>
    <w:rsid w:val="00D56904"/>
    <w:rsid w:val="00D569B7"/>
    <w:rsid w:val="00D569F0"/>
    <w:rsid w:val="00D57213"/>
    <w:rsid w:val="00D60379"/>
    <w:rsid w:val="00D60AEA"/>
    <w:rsid w:val="00D610AF"/>
    <w:rsid w:val="00D618D8"/>
    <w:rsid w:val="00D61B10"/>
    <w:rsid w:val="00D61E2F"/>
    <w:rsid w:val="00D62222"/>
    <w:rsid w:val="00D635F5"/>
    <w:rsid w:val="00D63FA6"/>
    <w:rsid w:val="00D640BB"/>
    <w:rsid w:val="00D644EE"/>
    <w:rsid w:val="00D64BA8"/>
    <w:rsid w:val="00D65C8B"/>
    <w:rsid w:val="00D65EC2"/>
    <w:rsid w:val="00D67460"/>
    <w:rsid w:val="00D7139C"/>
    <w:rsid w:val="00D7148F"/>
    <w:rsid w:val="00D71D60"/>
    <w:rsid w:val="00D723FC"/>
    <w:rsid w:val="00D728D9"/>
    <w:rsid w:val="00D73794"/>
    <w:rsid w:val="00D74C78"/>
    <w:rsid w:val="00D751F1"/>
    <w:rsid w:val="00D75AA5"/>
    <w:rsid w:val="00D75EE0"/>
    <w:rsid w:val="00D76B53"/>
    <w:rsid w:val="00D773BF"/>
    <w:rsid w:val="00D7776A"/>
    <w:rsid w:val="00D8078B"/>
    <w:rsid w:val="00D80A7E"/>
    <w:rsid w:val="00D80EE0"/>
    <w:rsid w:val="00D812EB"/>
    <w:rsid w:val="00D81941"/>
    <w:rsid w:val="00D821BA"/>
    <w:rsid w:val="00D83005"/>
    <w:rsid w:val="00D83682"/>
    <w:rsid w:val="00D83866"/>
    <w:rsid w:val="00D83B6E"/>
    <w:rsid w:val="00D83EC9"/>
    <w:rsid w:val="00D85886"/>
    <w:rsid w:val="00D85FCA"/>
    <w:rsid w:val="00D864E8"/>
    <w:rsid w:val="00D86563"/>
    <w:rsid w:val="00D86CC2"/>
    <w:rsid w:val="00D87C97"/>
    <w:rsid w:val="00D903C1"/>
    <w:rsid w:val="00D9058A"/>
    <w:rsid w:val="00D90598"/>
    <w:rsid w:val="00D907F9"/>
    <w:rsid w:val="00D90F8A"/>
    <w:rsid w:val="00D91108"/>
    <w:rsid w:val="00D911D9"/>
    <w:rsid w:val="00D91956"/>
    <w:rsid w:val="00D9196A"/>
    <w:rsid w:val="00D92975"/>
    <w:rsid w:val="00D92D73"/>
    <w:rsid w:val="00D92D75"/>
    <w:rsid w:val="00D938C8"/>
    <w:rsid w:val="00D94F1F"/>
    <w:rsid w:val="00D951FB"/>
    <w:rsid w:val="00D96FD9"/>
    <w:rsid w:val="00DA0D23"/>
    <w:rsid w:val="00DA104D"/>
    <w:rsid w:val="00DA17A1"/>
    <w:rsid w:val="00DA2F00"/>
    <w:rsid w:val="00DA3B56"/>
    <w:rsid w:val="00DA4D78"/>
    <w:rsid w:val="00DA54D6"/>
    <w:rsid w:val="00DA63AF"/>
    <w:rsid w:val="00DA65F6"/>
    <w:rsid w:val="00DA6766"/>
    <w:rsid w:val="00DB0E8A"/>
    <w:rsid w:val="00DB339D"/>
    <w:rsid w:val="00DB3572"/>
    <w:rsid w:val="00DB3F80"/>
    <w:rsid w:val="00DB4BD4"/>
    <w:rsid w:val="00DB5251"/>
    <w:rsid w:val="00DB6BC9"/>
    <w:rsid w:val="00DB6C10"/>
    <w:rsid w:val="00DB6E39"/>
    <w:rsid w:val="00DB7974"/>
    <w:rsid w:val="00DC1890"/>
    <w:rsid w:val="00DC21B4"/>
    <w:rsid w:val="00DC268D"/>
    <w:rsid w:val="00DC2974"/>
    <w:rsid w:val="00DC3084"/>
    <w:rsid w:val="00DC3338"/>
    <w:rsid w:val="00DC3646"/>
    <w:rsid w:val="00DC4CAA"/>
    <w:rsid w:val="00DC4FF9"/>
    <w:rsid w:val="00DC511F"/>
    <w:rsid w:val="00DC5305"/>
    <w:rsid w:val="00DC5F9C"/>
    <w:rsid w:val="00DC5FC5"/>
    <w:rsid w:val="00DC6949"/>
    <w:rsid w:val="00DC72A2"/>
    <w:rsid w:val="00DC7630"/>
    <w:rsid w:val="00DC7BC4"/>
    <w:rsid w:val="00DD01AD"/>
    <w:rsid w:val="00DD0858"/>
    <w:rsid w:val="00DD0CD4"/>
    <w:rsid w:val="00DD0D4E"/>
    <w:rsid w:val="00DD124D"/>
    <w:rsid w:val="00DD14BF"/>
    <w:rsid w:val="00DD1EEC"/>
    <w:rsid w:val="00DD2ADC"/>
    <w:rsid w:val="00DD2AEF"/>
    <w:rsid w:val="00DD339A"/>
    <w:rsid w:val="00DD344C"/>
    <w:rsid w:val="00DD4125"/>
    <w:rsid w:val="00DD49BB"/>
    <w:rsid w:val="00DD52B9"/>
    <w:rsid w:val="00DD57C4"/>
    <w:rsid w:val="00DD5C3C"/>
    <w:rsid w:val="00DD5CA5"/>
    <w:rsid w:val="00DD66B4"/>
    <w:rsid w:val="00DD71E7"/>
    <w:rsid w:val="00DD7204"/>
    <w:rsid w:val="00DE33F9"/>
    <w:rsid w:val="00DE44A6"/>
    <w:rsid w:val="00DE4B5E"/>
    <w:rsid w:val="00DE5C50"/>
    <w:rsid w:val="00DE61C3"/>
    <w:rsid w:val="00DE7C37"/>
    <w:rsid w:val="00DE7E33"/>
    <w:rsid w:val="00DE7F78"/>
    <w:rsid w:val="00DF1C92"/>
    <w:rsid w:val="00DF22CA"/>
    <w:rsid w:val="00DF2C69"/>
    <w:rsid w:val="00DF34F5"/>
    <w:rsid w:val="00DF4C7C"/>
    <w:rsid w:val="00DF4FD0"/>
    <w:rsid w:val="00DF51D1"/>
    <w:rsid w:val="00DF601B"/>
    <w:rsid w:val="00DF68FE"/>
    <w:rsid w:val="00DF7199"/>
    <w:rsid w:val="00E0047C"/>
    <w:rsid w:val="00E004A4"/>
    <w:rsid w:val="00E005CE"/>
    <w:rsid w:val="00E008F5"/>
    <w:rsid w:val="00E017A0"/>
    <w:rsid w:val="00E01CDE"/>
    <w:rsid w:val="00E02040"/>
    <w:rsid w:val="00E020F8"/>
    <w:rsid w:val="00E02CC9"/>
    <w:rsid w:val="00E02E8C"/>
    <w:rsid w:val="00E03468"/>
    <w:rsid w:val="00E03644"/>
    <w:rsid w:val="00E03CCA"/>
    <w:rsid w:val="00E03E02"/>
    <w:rsid w:val="00E03F1D"/>
    <w:rsid w:val="00E049F8"/>
    <w:rsid w:val="00E06354"/>
    <w:rsid w:val="00E120BE"/>
    <w:rsid w:val="00E123BF"/>
    <w:rsid w:val="00E1243D"/>
    <w:rsid w:val="00E128FD"/>
    <w:rsid w:val="00E14184"/>
    <w:rsid w:val="00E143A0"/>
    <w:rsid w:val="00E1476E"/>
    <w:rsid w:val="00E15A3C"/>
    <w:rsid w:val="00E1626E"/>
    <w:rsid w:val="00E170BC"/>
    <w:rsid w:val="00E17D9C"/>
    <w:rsid w:val="00E20431"/>
    <w:rsid w:val="00E20921"/>
    <w:rsid w:val="00E20A6F"/>
    <w:rsid w:val="00E20C57"/>
    <w:rsid w:val="00E20D73"/>
    <w:rsid w:val="00E2190A"/>
    <w:rsid w:val="00E2244D"/>
    <w:rsid w:val="00E22725"/>
    <w:rsid w:val="00E23251"/>
    <w:rsid w:val="00E23EBA"/>
    <w:rsid w:val="00E246EE"/>
    <w:rsid w:val="00E24941"/>
    <w:rsid w:val="00E255CF"/>
    <w:rsid w:val="00E25A11"/>
    <w:rsid w:val="00E26E18"/>
    <w:rsid w:val="00E27B08"/>
    <w:rsid w:val="00E30947"/>
    <w:rsid w:val="00E319EC"/>
    <w:rsid w:val="00E320F8"/>
    <w:rsid w:val="00E326AC"/>
    <w:rsid w:val="00E33F55"/>
    <w:rsid w:val="00E3482B"/>
    <w:rsid w:val="00E35128"/>
    <w:rsid w:val="00E35CB8"/>
    <w:rsid w:val="00E368E5"/>
    <w:rsid w:val="00E37172"/>
    <w:rsid w:val="00E375C5"/>
    <w:rsid w:val="00E37CD8"/>
    <w:rsid w:val="00E41500"/>
    <w:rsid w:val="00E419D5"/>
    <w:rsid w:val="00E42466"/>
    <w:rsid w:val="00E42DE7"/>
    <w:rsid w:val="00E42E65"/>
    <w:rsid w:val="00E42F63"/>
    <w:rsid w:val="00E434F6"/>
    <w:rsid w:val="00E44895"/>
    <w:rsid w:val="00E454E2"/>
    <w:rsid w:val="00E45995"/>
    <w:rsid w:val="00E471D2"/>
    <w:rsid w:val="00E47249"/>
    <w:rsid w:val="00E47AE6"/>
    <w:rsid w:val="00E47CC9"/>
    <w:rsid w:val="00E500D1"/>
    <w:rsid w:val="00E5081B"/>
    <w:rsid w:val="00E50D3E"/>
    <w:rsid w:val="00E5128A"/>
    <w:rsid w:val="00E51492"/>
    <w:rsid w:val="00E515C4"/>
    <w:rsid w:val="00E51FF7"/>
    <w:rsid w:val="00E5339F"/>
    <w:rsid w:val="00E5355A"/>
    <w:rsid w:val="00E5371E"/>
    <w:rsid w:val="00E5543A"/>
    <w:rsid w:val="00E55F82"/>
    <w:rsid w:val="00E56CFB"/>
    <w:rsid w:val="00E605F6"/>
    <w:rsid w:val="00E60E26"/>
    <w:rsid w:val="00E61960"/>
    <w:rsid w:val="00E61CED"/>
    <w:rsid w:val="00E62919"/>
    <w:rsid w:val="00E62C89"/>
    <w:rsid w:val="00E63B11"/>
    <w:rsid w:val="00E63CC5"/>
    <w:rsid w:val="00E63E34"/>
    <w:rsid w:val="00E64268"/>
    <w:rsid w:val="00E64498"/>
    <w:rsid w:val="00E644B6"/>
    <w:rsid w:val="00E646B6"/>
    <w:rsid w:val="00E6590A"/>
    <w:rsid w:val="00E670AD"/>
    <w:rsid w:val="00E6765D"/>
    <w:rsid w:val="00E678B8"/>
    <w:rsid w:val="00E70787"/>
    <w:rsid w:val="00E70ECC"/>
    <w:rsid w:val="00E7109E"/>
    <w:rsid w:val="00E71437"/>
    <w:rsid w:val="00E7183E"/>
    <w:rsid w:val="00E719FA"/>
    <w:rsid w:val="00E72B9F"/>
    <w:rsid w:val="00E72DA7"/>
    <w:rsid w:val="00E74527"/>
    <w:rsid w:val="00E74918"/>
    <w:rsid w:val="00E74A98"/>
    <w:rsid w:val="00E76877"/>
    <w:rsid w:val="00E76D43"/>
    <w:rsid w:val="00E772CC"/>
    <w:rsid w:val="00E7746E"/>
    <w:rsid w:val="00E8135E"/>
    <w:rsid w:val="00E81C70"/>
    <w:rsid w:val="00E825F2"/>
    <w:rsid w:val="00E82746"/>
    <w:rsid w:val="00E835A0"/>
    <w:rsid w:val="00E849AC"/>
    <w:rsid w:val="00E8587D"/>
    <w:rsid w:val="00E85A92"/>
    <w:rsid w:val="00E8746F"/>
    <w:rsid w:val="00E87C2E"/>
    <w:rsid w:val="00E87F14"/>
    <w:rsid w:val="00E9025C"/>
    <w:rsid w:val="00E902A2"/>
    <w:rsid w:val="00E903E5"/>
    <w:rsid w:val="00E90708"/>
    <w:rsid w:val="00E90BA8"/>
    <w:rsid w:val="00E90DF8"/>
    <w:rsid w:val="00E91B53"/>
    <w:rsid w:val="00E92658"/>
    <w:rsid w:val="00E928FB"/>
    <w:rsid w:val="00E92B3B"/>
    <w:rsid w:val="00E9316A"/>
    <w:rsid w:val="00E93345"/>
    <w:rsid w:val="00E935BF"/>
    <w:rsid w:val="00E93721"/>
    <w:rsid w:val="00E952C0"/>
    <w:rsid w:val="00E958DA"/>
    <w:rsid w:val="00E96A0A"/>
    <w:rsid w:val="00E96A18"/>
    <w:rsid w:val="00EA061B"/>
    <w:rsid w:val="00EA08EA"/>
    <w:rsid w:val="00EA149E"/>
    <w:rsid w:val="00EA258E"/>
    <w:rsid w:val="00EA411E"/>
    <w:rsid w:val="00EA49E4"/>
    <w:rsid w:val="00EA54F6"/>
    <w:rsid w:val="00EA5A95"/>
    <w:rsid w:val="00EA6221"/>
    <w:rsid w:val="00EA6A12"/>
    <w:rsid w:val="00EA72AC"/>
    <w:rsid w:val="00EA7AC1"/>
    <w:rsid w:val="00EB197B"/>
    <w:rsid w:val="00EB24F6"/>
    <w:rsid w:val="00EB2B6E"/>
    <w:rsid w:val="00EB2D05"/>
    <w:rsid w:val="00EB31CE"/>
    <w:rsid w:val="00EB39BF"/>
    <w:rsid w:val="00EB474B"/>
    <w:rsid w:val="00EB4A73"/>
    <w:rsid w:val="00EB54AB"/>
    <w:rsid w:val="00EB5604"/>
    <w:rsid w:val="00EB6185"/>
    <w:rsid w:val="00EB66D9"/>
    <w:rsid w:val="00EB71D6"/>
    <w:rsid w:val="00EB79A0"/>
    <w:rsid w:val="00EB7B77"/>
    <w:rsid w:val="00EB7EA2"/>
    <w:rsid w:val="00EC01C0"/>
    <w:rsid w:val="00EC0C4F"/>
    <w:rsid w:val="00EC122A"/>
    <w:rsid w:val="00EC1CE3"/>
    <w:rsid w:val="00EC2C4B"/>
    <w:rsid w:val="00EC3119"/>
    <w:rsid w:val="00EC36C1"/>
    <w:rsid w:val="00EC3779"/>
    <w:rsid w:val="00EC3938"/>
    <w:rsid w:val="00EC4BC2"/>
    <w:rsid w:val="00EC6A55"/>
    <w:rsid w:val="00ED0AAF"/>
    <w:rsid w:val="00ED0B82"/>
    <w:rsid w:val="00ED1163"/>
    <w:rsid w:val="00ED2217"/>
    <w:rsid w:val="00ED2278"/>
    <w:rsid w:val="00ED30E3"/>
    <w:rsid w:val="00ED37C5"/>
    <w:rsid w:val="00ED3C65"/>
    <w:rsid w:val="00ED3CA6"/>
    <w:rsid w:val="00ED5676"/>
    <w:rsid w:val="00ED56B5"/>
    <w:rsid w:val="00ED66E2"/>
    <w:rsid w:val="00ED6727"/>
    <w:rsid w:val="00ED6981"/>
    <w:rsid w:val="00ED6FFD"/>
    <w:rsid w:val="00ED70E1"/>
    <w:rsid w:val="00ED7C4C"/>
    <w:rsid w:val="00EE00F7"/>
    <w:rsid w:val="00EE0D08"/>
    <w:rsid w:val="00EE1117"/>
    <w:rsid w:val="00EE16C8"/>
    <w:rsid w:val="00EE22AA"/>
    <w:rsid w:val="00EE2627"/>
    <w:rsid w:val="00EE2ECB"/>
    <w:rsid w:val="00EE3278"/>
    <w:rsid w:val="00EE34AD"/>
    <w:rsid w:val="00EE49EA"/>
    <w:rsid w:val="00EE5F14"/>
    <w:rsid w:val="00EE6C67"/>
    <w:rsid w:val="00EE6CF9"/>
    <w:rsid w:val="00EE71E3"/>
    <w:rsid w:val="00EE7BD9"/>
    <w:rsid w:val="00EE7F71"/>
    <w:rsid w:val="00EE7F85"/>
    <w:rsid w:val="00EF0252"/>
    <w:rsid w:val="00EF03AD"/>
    <w:rsid w:val="00EF03B5"/>
    <w:rsid w:val="00EF0EC2"/>
    <w:rsid w:val="00EF11BF"/>
    <w:rsid w:val="00EF1AA8"/>
    <w:rsid w:val="00EF1CCE"/>
    <w:rsid w:val="00EF2B6B"/>
    <w:rsid w:val="00EF353F"/>
    <w:rsid w:val="00EF3851"/>
    <w:rsid w:val="00EF3BA6"/>
    <w:rsid w:val="00EF3EAC"/>
    <w:rsid w:val="00EF47DA"/>
    <w:rsid w:val="00EF55FA"/>
    <w:rsid w:val="00EF5642"/>
    <w:rsid w:val="00EF6E9B"/>
    <w:rsid w:val="00EF74FE"/>
    <w:rsid w:val="00EF76A7"/>
    <w:rsid w:val="00EF781A"/>
    <w:rsid w:val="00EF7C75"/>
    <w:rsid w:val="00F00063"/>
    <w:rsid w:val="00F004E5"/>
    <w:rsid w:val="00F00C49"/>
    <w:rsid w:val="00F00EC7"/>
    <w:rsid w:val="00F016FE"/>
    <w:rsid w:val="00F01A63"/>
    <w:rsid w:val="00F01D87"/>
    <w:rsid w:val="00F0267F"/>
    <w:rsid w:val="00F031D0"/>
    <w:rsid w:val="00F03E0E"/>
    <w:rsid w:val="00F04743"/>
    <w:rsid w:val="00F058B5"/>
    <w:rsid w:val="00F05D0A"/>
    <w:rsid w:val="00F070DF"/>
    <w:rsid w:val="00F0725C"/>
    <w:rsid w:val="00F0726E"/>
    <w:rsid w:val="00F07353"/>
    <w:rsid w:val="00F075E2"/>
    <w:rsid w:val="00F07C05"/>
    <w:rsid w:val="00F07DA4"/>
    <w:rsid w:val="00F1045A"/>
    <w:rsid w:val="00F11A3A"/>
    <w:rsid w:val="00F11C33"/>
    <w:rsid w:val="00F11E43"/>
    <w:rsid w:val="00F12189"/>
    <w:rsid w:val="00F12DD0"/>
    <w:rsid w:val="00F12DE0"/>
    <w:rsid w:val="00F13E56"/>
    <w:rsid w:val="00F14077"/>
    <w:rsid w:val="00F1416B"/>
    <w:rsid w:val="00F146C1"/>
    <w:rsid w:val="00F14870"/>
    <w:rsid w:val="00F14BDB"/>
    <w:rsid w:val="00F16BBB"/>
    <w:rsid w:val="00F16CEF"/>
    <w:rsid w:val="00F17B6F"/>
    <w:rsid w:val="00F17BF4"/>
    <w:rsid w:val="00F200A1"/>
    <w:rsid w:val="00F20321"/>
    <w:rsid w:val="00F20BF4"/>
    <w:rsid w:val="00F214CE"/>
    <w:rsid w:val="00F21C7A"/>
    <w:rsid w:val="00F21E33"/>
    <w:rsid w:val="00F2489C"/>
    <w:rsid w:val="00F253F9"/>
    <w:rsid w:val="00F2561F"/>
    <w:rsid w:val="00F26A81"/>
    <w:rsid w:val="00F26A8A"/>
    <w:rsid w:val="00F27678"/>
    <w:rsid w:val="00F278F9"/>
    <w:rsid w:val="00F279EE"/>
    <w:rsid w:val="00F27C06"/>
    <w:rsid w:val="00F30811"/>
    <w:rsid w:val="00F318D3"/>
    <w:rsid w:val="00F32CFB"/>
    <w:rsid w:val="00F330BB"/>
    <w:rsid w:val="00F35CFC"/>
    <w:rsid w:val="00F35E76"/>
    <w:rsid w:val="00F35EF3"/>
    <w:rsid w:val="00F36CD6"/>
    <w:rsid w:val="00F37176"/>
    <w:rsid w:val="00F372A7"/>
    <w:rsid w:val="00F37C09"/>
    <w:rsid w:val="00F37E4C"/>
    <w:rsid w:val="00F40573"/>
    <w:rsid w:val="00F41501"/>
    <w:rsid w:val="00F4240D"/>
    <w:rsid w:val="00F4588A"/>
    <w:rsid w:val="00F4591D"/>
    <w:rsid w:val="00F45F9E"/>
    <w:rsid w:val="00F47360"/>
    <w:rsid w:val="00F479B0"/>
    <w:rsid w:val="00F50FAA"/>
    <w:rsid w:val="00F51029"/>
    <w:rsid w:val="00F5347E"/>
    <w:rsid w:val="00F5435E"/>
    <w:rsid w:val="00F54ADA"/>
    <w:rsid w:val="00F55DD9"/>
    <w:rsid w:val="00F56A21"/>
    <w:rsid w:val="00F57B98"/>
    <w:rsid w:val="00F57D31"/>
    <w:rsid w:val="00F60254"/>
    <w:rsid w:val="00F603F3"/>
    <w:rsid w:val="00F60F39"/>
    <w:rsid w:val="00F60F61"/>
    <w:rsid w:val="00F61096"/>
    <w:rsid w:val="00F61688"/>
    <w:rsid w:val="00F62092"/>
    <w:rsid w:val="00F62727"/>
    <w:rsid w:val="00F63727"/>
    <w:rsid w:val="00F64D69"/>
    <w:rsid w:val="00F6538F"/>
    <w:rsid w:val="00F66021"/>
    <w:rsid w:val="00F661E4"/>
    <w:rsid w:val="00F6728F"/>
    <w:rsid w:val="00F70140"/>
    <w:rsid w:val="00F705A7"/>
    <w:rsid w:val="00F7256F"/>
    <w:rsid w:val="00F72D90"/>
    <w:rsid w:val="00F72FA8"/>
    <w:rsid w:val="00F74D1E"/>
    <w:rsid w:val="00F75539"/>
    <w:rsid w:val="00F76220"/>
    <w:rsid w:val="00F764F3"/>
    <w:rsid w:val="00F7657A"/>
    <w:rsid w:val="00F76D75"/>
    <w:rsid w:val="00F77127"/>
    <w:rsid w:val="00F77E5F"/>
    <w:rsid w:val="00F806DA"/>
    <w:rsid w:val="00F806E8"/>
    <w:rsid w:val="00F80AC6"/>
    <w:rsid w:val="00F80EE1"/>
    <w:rsid w:val="00F828C2"/>
    <w:rsid w:val="00F83E8A"/>
    <w:rsid w:val="00F84895"/>
    <w:rsid w:val="00F84996"/>
    <w:rsid w:val="00F85165"/>
    <w:rsid w:val="00F86C35"/>
    <w:rsid w:val="00F86EF6"/>
    <w:rsid w:val="00F870D2"/>
    <w:rsid w:val="00F875A1"/>
    <w:rsid w:val="00F87CBD"/>
    <w:rsid w:val="00F87ED5"/>
    <w:rsid w:val="00F905EF"/>
    <w:rsid w:val="00F9126F"/>
    <w:rsid w:val="00F9161C"/>
    <w:rsid w:val="00F91DC0"/>
    <w:rsid w:val="00F93590"/>
    <w:rsid w:val="00F941D4"/>
    <w:rsid w:val="00F9444C"/>
    <w:rsid w:val="00F945AA"/>
    <w:rsid w:val="00F9467E"/>
    <w:rsid w:val="00F953EC"/>
    <w:rsid w:val="00F95427"/>
    <w:rsid w:val="00F95562"/>
    <w:rsid w:val="00F95681"/>
    <w:rsid w:val="00F965FB"/>
    <w:rsid w:val="00F966C0"/>
    <w:rsid w:val="00F97BAA"/>
    <w:rsid w:val="00FA0221"/>
    <w:rsid w:val="00FA0BE2"/>
    <w:rsid w:val="00FA2AD1"/>
    <w:rsid w:val="00FA2F32"/>
    <w:rsid w:val="00FA3485"/>
    <w:rsid w:val="00FA36A3"/>
    <w:rsid w:val="00FA423A"/>
    <w:rsid w:val="00FA4C3C"/>
    <w:rsid w:val="00FA5B69"/>
    <w:rsid w:val="00FA79BF"/>
    <w:rsid w:val="00FA7B5E"/>
    <w:rsid w:val="00FB02D7"/>
    <w:rsid w:val="00FB09DF"/>
    <w:rsid w:val="00FB0B12"/>
    <w:rsid w:val="00FB11B8"/>
    <w:rsid w:val="00FB1B19"/>
    <w:rsid w:val="00FB1EC0"/>
    <w:rsid w:val="00FB2310"/>
    <w:rsid w:val="00FB26EC"/>
    <w:rsid w:val="00FB30B5"/>
    <w:rsid w:val="00FB3F89"/>
    <w:rsid w:val="00FB3FDF"/>
    <w:rsid w:val="00FB48E2"/>
    <w:rsid w:val="00FB498F"/>
    <w:rsid w:val="00FB5342"/>
    <w:rsid w:val="00FB5B6C"/>
    <w:rsid w:val="00FB68CC"/>
    <w:rsid w:val="00FB6CD2"/>
    <w:rsid w:val="00FB71D2"/>
    <w:rsid w:val="00FB75A2"/>
    <w:rsid w:val="00FC019D"/>
    <w:rsid w:val="00FC08FA"/>
    <w:rsid w:val="00FC2086"/>
    <w:rsid w:val="00FC2302"/>
    <w:rsid w:val="00FC33E9"/>
    <w:rsid w:val="00FC3BE8"/>
    <w:rsid w:val="00FC4F08"/>
    <w:rsid w:val="00FC6007"/>
    <w:rsid w:val="00FD0BE9"/>
    <w:rsid w:val="00FD1F98"/>
    <w:rsid w:val="00FD3482"/>
    <w:rsid w:val="00FD35EB"/>
    <w:rsid w:val="00FD3B20"/>
    <w:rsid w:val="00FD405E"/>
    <w:rsid w:val="00FD407E"/>
    <w:rsid w:val="00FD484B"/>
    <w:rsid w:val="00FD61D3"/>
    <w:rsid w:val="00FD6C7D"/>
    <w:rsid w:val="00FE18DE"/>
    <w:rsid w:val="00FE1B87"/>
    <w:rsid w:val="00FE2835"/>
    <w:rsid w:val="00FE3E46"/>
    <w:rsid w:val="00FE4065"/>
    <w:rsid w:val="00FE4401"/>
    <w:rsid w:val="00FE48EE"/>
    <w:rsid w:val="00FE52CC"/>
    <w:rsid w:val="00FE5CF2"/>
    <w:rsid w:val="00FE6271"/>
    <w:rsid w:val="00FE6F58"/>
    <w:rsid w:val="00FE741E"/>
    <w:rsid w:val="00FE7515"/>
    <w:rsid w:val="00FE7929"/>
    <w:rsid w:val="00FE7A9F"/>
    <w:rsid w:val="00FF052D"/>
    <w:rsid w:val="00FF204B"/>
    <w:rsid w:val="00FF28C0"/>
    <w:rsid w:val="00FF45BF"/>
    <w:rsid w:val="00FF48B7"/>
    <w:rsid w:val="00FF4DA4"/>
    <w:rsid w:val="00FF4FDD"/>
    <w:rsid w:val="00FF5D2D"/>
    <w:rsid w:val="00FF611D"/>
    <w:rsid w:val="00FF62B4"/>
    <w:rsid w:val="00FF63A0"/>
    <w:rsid w:val="00FF67B7"/>
    <w:rsid w:val="00FF73D9"/>
    <w:rsid w:val="00FF7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860E92"/>
  <w15:docId w15:val="{ED184C6A-F7A7-4106-A39A-4BC6F8A54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6E1"/>
    <w:pPr>
      <w:spacing w:after="200" w:line="276" w:lineRule="auto"/>
    </w:pPr>
    <w:rPr>
      <w:rFonts w:cs="Calibri"/>
      <w:sz w:val="22"/>
      <w:szCs w:val="22"/>
    </w:rPr>
  </w:style>
  <w:style w:type="paragraph" w:styleId="Heading1">
    <w:name w:val="heading 1"/>
    <w:basedOn w:val="Normal"/>
    <w:next w:val="Normal"/>
    <w:link w:val="Heading1Char"/>
    <w:qFormat/>
    <w:locked/>
    <w:rsid w:val="008C3C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qFormat/>
    <w:rsid w:val="009B0061"/>
    <w:pPr>
      <w:keepNext/>
      <w:keepLines/>
      <w:spacing w:before="120" w:after="0" w:line="240" w:lineRule="auto"/>
      <w:outlineLvl w:val="1"/>
    </w:pPr>
    <w:rPr>
      <w:rFonts w:ascii="Cambria" w:hAnsi="Cambria" w:cs="Cambria"/>
      <w:sz w:val="36"/>
      <w:szCs w:val="36"/>
      <w:lang w:val="en-US" w:eastAsia="en-US"/>
    </w:rPr>
  </w:style>
  <w:style w:type="paragraph" w:styleId="Heading6">
    <w:name w:val="heading 6"/>
    <w:basedOn w:val="Normal"/>
    <w:next w:val="Normal"/>
    <w:link w:val="Heading6Char"/>
    <w:qFormat/>
    <w:locked/>
    <w:rsid w:val="00A5698B"/>
    <w:pPr>
      <w:keepNext/>
      <w:spacing w:after="0" w:line="240" w:lineRule="auto"/>
      <w:jc w:val="center"/>
      <w:outlineLvl w:val="5"/>
    </w:pPr>
    <w:rPr>
      <w:rFonts w:ascii="Times New Roman" w:hAnsi="Times New Roman" w:cs="Times New Roman"/>
      <w:b/>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semiHidden/>
    <w:locked/>
    <w:rsid w:val="009B0061"/>
    <w:rPr>
      <w:rFonts w:ascii="Cambria" w:hAnsi="Cambria" w:cs="Cambria"/>
      <w:sz w:val="36"/>
      <w:szCs w:val="36"/>
      <w:lang w:val="en-US" w:eastAsia="en-US"/>
    </w:rPr>
  </w:style>
  <w:style w:type="table" w:styleId="TableGrid">
    <w:name w:val="Table Grid"/>
    <w:basedOn w:val="TableNormal"/>
    <w:uiPriority w:val="39"/>
    <w:rsid w:val="009100C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w:basedOn w:val="Normal"/>
    <w:link w:val="ListParagraphChar"/>
    <w:uiPriority w:val="34"/>
    <w:qFormat/>
    <w:rsid w:val="00EE16C8"/>
    <w:pPr>
      <w:ind w:left="720"/>
    </w:pPr>
  </w:style>
  <w:style w:type="paragraph" w:styleId="BalloonText">
    <w:name w:val="Balloon Text"/>
    <w:basedOn w:val="Normal"/>
    <w:link w:val="BalloonTextChar"/>
    <w:semiHidden/>
    <w:rsid w:val="00864404"/>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64404"/>
    <w:rPr>
      <w:rFonts w:ascii="Tahoma" w:hAnsi="Tahoma" w:cs="Tahoma"/>
      <w:sz w:val="16"/>
      <w:szCs w:val="16"/>
    </w:rPr>
  </w:style>
  <w:style w:type="paragraph" w:styleId="Revision">
    <w:name w:val="Revision"/>
    <w:hidden/>
    <w:uiPriority w:val="99"/>
    <w:semiHidden/>
    <w:rsid w:val="00E17D9C"/>
    <w:rPr>
      <w:rFonts w:cs="Calibri"/>
      <w:sz w:val="22"/>
      <w:szCs w:val="22"/>
    </w:rPr>
  </w:style>
  <w:style w:type="character" w:styleId="CommentReference">
    <w:name w:val="annotation reference"/>
    <w:uiPriority w:val="99"/>
    <w:semiHidden/>
    <w:rsid w:val="00D50431"/>
    <w:rPr>
      <w:sz w:val="16"/>
      <w:szCs w:val="16"/>
    </w:rPr>
  </w:style>
  <w:style w:type="paragraph" w:styleId="CommentText">
    <w:name w:val="annotation text"/>
    <w:basedOn w:val="Normal"/>
    <w:link w:val="CommentTextChar"/>
    <w:uiPriority w:val="99"/>
    <w:rsid w:val="00D50431"/>
    <w:pPr>
      <w:spacing w:line="240" w:lineRule="auto"/>
    </w:pPr>
    <w:rPr>
      <w:sz w:val="20"/>
      <w:szCs w:val="20"/>
    </w:rPr>
  </w:style>
  <w:style w:type="character" w:customStyle="1" w:styleId="CommentTextChar">
    <w:name w:val="Comment Text Char"/>
    <w:link w:val="CommentText"/>
    <w:uiPriority w:val="99"/>
    <w:locked/>
    <w:rsid w:val="00D50431"/>
    <w:rPr>
      <w:sz w:val="20"/>
      <w:szCs w:val="20"/>
    </w:rPr>
  </w:style>
  <w:style w:type="paragraph" w:styleId="CommentSubject">
    <w:name w:val="annotation subject"/>
    <w:basedOn w:val="CommentText"/>
    <w:next w:val="CommentText"/>
    <w:link w:val="CommentSubjectChar"/>
    <w:uiPriority w:val="99"/>
    <w:semiHidden/>
    <w:rsid w:val="00D50431"/>
    <w:rPr>
      <w:b/>
      <w:bCs/>
    </w:rPr>
  </w:style>
  <w:style w:type="character" w:customStyle="1" w:styleId="CommentSubjectChar">
    <w:name w:val="Comment Subject Char"/>
    <w:link w:val="CommentSubject"/>
    <w:uiPriority w:val="99"/>
    <w:semiHidden/>
    <w:locked/>
    <w:rsid w:val="00D50431"/>
    <w:rPr>
      <w:b/>
      <w:bCs/>
      <w:sz w:val="20"/>
      <w:szCs w:val="20"/>
    </w:rPr>
  </w:style>
  <w:style w:type="paragraph" w:styleId="Header">
    <w:name w:val="header"/>
    <w:basedOn w:val="Normal"/>
    <w:link w:val="HeaderChar"/>
    <w:uiPriority w:val="99"/>
    <w:rsid w:val="00CB18E3"/>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CB18E3"/>
  </w:style>
  <w:style w:type="paragraph" w:styleId="Footer">
    <w:name w:val="footer"/>
    <w:basedOn w:val="Normal"/>
    <w:link w:val="FooterChar"/>
    <w:uiPriority w:val="99"/>
    <w:rsid w:val="00CB18E3"/>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CB18E3"/>
  </w:style>
  <w:style w:type="paragraph" w:customStyle="1" w:styleId="al">
    <w:name w:val="a_l"/>
    <w:basedOn w:val="Normal"/>
    <w:rsid w:val="00E70ECC"/>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LNT">
    <w:name w:val="LNT"/>
    <w:basedOn w:val="Normal"/>
    <w:rsid w:val="00CE7FE6"/>
    <w:pPr>
      <w:spacing w:before="120" w:after="0" w:line="360" w:lineRule="auto"/>
      <w:jc w:val="both"/>
    </w:pPr>
    <w:rPr>
      <w:rFonts w:ascii="Arial" w:hAnsi="Arial" w:cs="Times New Roman"/>
      <w:sz w:val="24"/>
      <w:szCs w:val="20"/>
      <w:lang w:eastAsia="en-US"/>
    </w:rPr>
  </w:style>
  <w:style w:type="paragraph" w:customStyle="1" w:styleId="Datedadoption">
    <w:name w:val="Date d'adoption"/>
    <w:basedOn w:val="Normal"/>
    <w:next w:val="Normal"/>
    <w:rsid w:val="00F37176"/>
    <w:pPr>
      <w:spacing w:before="360" w:after="0" w:line="360" w:lineRule="auto"/>
      <w:ind w:left="357"/>
      <w:jc w:val="center"/>
    </w:pPr>
    <w:rPr>
      <w:rFonts w:ascii="Times New Roman" w:hAnsi="Times New Roman" w:cs="Arial"/>
      <w:b/>
      <w:bCs/>
      <w:kern w:val="32"/>
      <w:sz w:val="24"/>
      <w:szCs w:val="20"/>
      <w:lang w:val="en-GB" w:eastAsia="zh-CN"/>
    </w:rPr>
  </w:style>
  <w:style w:type="paragraph" w:styleId="PlainText">
    <w:name w:val="Plain Text"/>
    <w:basedOn w:val="Normal"/>
    <w:link w:val="PlainTextChar"/>
    <w:uiPriority w:val="99"/>
    <w:unhideWhenUsed/>
    <w:rsid w:val="00D9058A"/>
    <w:pPr>
      <w:spacing w:after="0" w:line="240" w:lineRule="auto"/>
    </w:pPr>
    <w:rPr>
      <w:rFonts w:ascii="Courier New" w:hAnsi="Courier New" w:cs="Courier New"/>
      <w:sz w:val="20"/>
      <w:szCs w:val="20"/>
      <w:lang w:eastAsia="en-US"/>
    </w:rPr>
  </w:style>
  <w:style w:type="character" w:customStyle="1" w:styleId="PlainTextChar">
    <w:name w:val="Plain Text Char"/>
    <w:basedOn w:val="DefaultParagraphFont"/>
    <w:link w:val="PlainText"/>
    <w:uiPriority w:val="99"/>
    <w:rsid w:val="00D9058A"/>
    <w:rPr>
      <w:rFonts w:ascii="Courier New" w:hAnsi="Courier New" w:cs="Courier New"/>
      <w:lang w:eastAsia="en-US"/>
    </w:rPr>
  </w:style>
  <w:style w:type="paragraph" w:customStyle="1" w:styleId="1">
    <w:name w:val="1"/>
    <w:basedOn w:val="Normal"/>
    <w:rsid w:val="005B1DCC"/>
    <w:pPr>
      <w:spacing w:after="0" w:line="240" w:lineRule="auto"/>
    </w:pPr>
    <w:rPr>
      <w:rFonts w:ascii="ArialUpR" w:hAnsi="ArialUpR" w:cs="Times New Roman"/>
      <w:sz w:val="24"/>
      <w:szCs w:val="20"/>
      <w:lang w:val="pl-PL" w:eastAsia="pl-PL"/>
    </w:rPr>
  </w:style>
  <w:style w:type="paragraph" w:customStyle="1" w:styleId="Default">
    <w:name w:val="Default"/>
    <w:rsid w:val="004105C2"/>
    <w:pPr>
      <w:autoSpaceDE w:val="0"/>
      <w:autoSpaceDN w:val="0"/>
      <w:adjustRightInd w:val="0"/>
    </w:pPr>
    <w:rPr>
      <w:rFonts w:ascii="Arial" w:hAnsi="Arial" w:cs="Arial"/>
      <w:color w:val="000000"/>
      <w:sz w:val="24"/>
      <w:szCs w:val="24"/>
      <w:lang w:val="en-GB"/>
    </w:rPr>
  </w:style>
  <w:style w:type="character" w:customStyle="1" w:styleId="Heading1Char">
    <w:name w:val="Heading 1 Char"/>
    <w:basedOn w:val="DefaultParagraphFont"/>
    <w:link w:val="Heading1"/>
    <w:rsid w:val="008C3CE5"/>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6C6543"/>
    <w:rPr>
      <w:color w:val="0000FF" w:themeColor="hyperlink"/>
      <w:u w:val="single"/>
    </w:rPr>
  </w:style>
  <w:style w:type="character" w:styleId="PlaceholderText">
    <w:name w:val="Placeholder Text"/>
    <w:basedOn w:val="DefaultParagraphFont"/>
    <w:uiPriority w:val="99"/>
    <w:semiHidden/>
    <w:rsid w:val="00E515C4"/>
    <w:rPr>
      <w:color w:val="808080"/>
    </w:rPr>
  </w:style>
  <w:style w:type="character" w:customStyle="1" w:styleId="ListParagraphChar">
    <w:name w:val="List Paragraph Char"/>
    <w:aliases w:val="Bullet Char"/>
    <w:link w:val="ListParagraph"/>
    <w:uiPriority w:val="34"/>
    <w:locked/>
    <w:rsid w:val="00412DA9"/>
    <w:rPr>
      <w:rFonts w:cs="Calibri"/>
      <w:sz w:val="22"/>
      <w:szCs w:val="22"/>
    </w:rPr>
  </w:style>
  <w:style w:type="character" w:customStyle="1" w:styleId="Heading6Char">
    <w:name w:val="Heading 6 Char"/>
    <w:basedOn w:val="DefaultParagraphFont"/>
    <w:link w:val="Heading6"/>
    <w:rsid w:val="00A5698B"/>
    <w:rPr>
      <w:rFonts w:ascii="Times New Roman" w:hAnsi="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6055">
      <w:bodyDiv w:val="1"/>
      <w:marLeft w:val="0"/>
      <w:marRight w:val="0"/>
      <w:marTop w:val="0"/>
      <w:marBottom w:val="0"/>
      <w:divBdr>
        <w:top w:val="none" w:sz="0" w:space="0" w:color="auto"/>
        <w:left w:val="none" w:sz="0" w:space="0" w:color="auto"/>
        <w:bottom w:val="none" w:sz="0" w:space="0" w:color="auto"/>
        <w:right w:val="none" w:sz="0" w:space="0" w:color="auto"/>
      </w:divBdr>
    </w:div>
    <w:div w:id="43451603">
      <w:bodyDiv w:val="1"/>
      <w:marLeft w:val="0"/>
      <w:marRight w:val="0"/>
      <w:marTop w:val="0"/>
      <w:marBottom w:val="0"/>
      <w:divBdr>
        <w:top w:val="none" w:sz="0" w:space="0" w:color="auto"/>
        <w:left w:val="none" w:sz="0" w:space="0" w:color="auto"/>
        <w:bottom w:val="none" w:sz="0" w:space="0" w:color="auto"/>
        <w:right w:val="none" w:sz="0" w:space="0" w:color="auto"/>
      </w:divBdr>
    </w:div>
    <w:div w:id="52580481">
      <w:bodyDiv w:val="1"/>
      <w:marLeft w:val="0"/>
      <w:marRight w:val="0"/>
      <w:marTop w:val="0"/>
      <w:marBottom w:val="0"/>
      <w:divBdr>
        <w:top w:val="none" w:sz="0" w:space="0" w:color="auto"/>
        <w:left w:val="none" w:sz="0" w:space="0" w:color="auto"/>
        <w:bottom w:val="none" w:sz="0" w:space="0" w:color="auto"/>
        <w:right w:val="none" w:sz="0" w:space="0" w:color="auto"/>
      </w:divBdr>
    </w:div>
    <w:div w:id="52656816">
      <w:bodyDiv w:val="1"/>
      <w:marLeft w:val="0"/>
      <w:marRight w:val="0"/>
      <w:marTop w:val="0"/>
      <w:marBottom w:val="0"/>
      <w:divBdr>
        <w:top w:val="none" w:sz="0" w:space="0" w:color="auto"/>
        <w:left w:val="none" w:sz="0" w:space="0" w:color="auto"/>
        <w:bottom w:val="none" w:sz="0" w:space="0" w:color="auto"/>
        <w:right w:val="none" w:sz="0" w:space="0" w:color="auto"/>
      </w:divBdr>
    </w:div>
    <w:div w:id="83575132">
      <w:bodyDiv w:val="1"/>
      <w:marLeft w:val="0"/>
      <w:marRight w:val="0"/>
      <w:marTop w:val="0"/>
      <w:marBottom w:val="0"/>
      <w:divBdr>
        <w:top w:val="none" w:sz="0" w:space="0" w:color="auto"/>
        <w:left w:val="none" w:sz="0" w:space="0" w:color="auto"/>
        <w:bottom w:val="none" w:sz="0" w:space="0" w:color="auto"/>
        <w:right w:val="none" w:sz="0" w:space="0" w:color="auto"/>
      </w:divBdr>
    </w:div>
    <w:div w:id="95297487">
      <w:bodyDiv w:val="1"/>
      <w:marLeft w:val="0"/>
      <w:marRight w:val="0"/>
      <w:marTop w:val="0"/>
      <w:marBottom w:val="0"/>
      <w:divBdr>
        <w:top w:val="none" w:sz="0" w:space="0" w:color="auto"/>
        <w:left w:val="none" w:sz="0" w:space="0" w:color="auto"/>
        <w:bottom w:val="none" w:sz="0" w:space="0" w:color="auto"/>
        <w:right w:val="none" w:sz="0" w:space="0" w:color="auto"/>
      </w:divBdr>
    </w:div>
    <w:div w:id="113863940">
      <w:bodyDiv w:val="1"/>
      <w:marLeft w:val="0"/>
      <w:marRight w:val="0"/>
      <w:marTop w:val="0"/>
      <w:marBottom w:val="0"/>
      <w:divBdr>
        <w:top w:val="none" w:sz="0" w:space="0" w:color="auto"/>
        <w:left w:val="none" w:sz="0" w:space="0" w:color="auto"/>
        <w:bottom w:val="none" w:sz="0" w:space="0" w:color="auto"/>
        <w:right w:val="none" w:sz="0" w:space="0" w:color="auto"/>
      </w:divBdr>
    </w:div>
    <w:div w:id="135219726">
      <w:bodyDiv w:val="1"/>
      <w:marLeft w:val="0"/>
      <w:marRight w:val="0"/>
      <w:marTop w:val="0"/>
      <w:marBottom w:val="0"/>
      <w:divBdr>
        <w:top w:val="none" w:sz="0" w:space="0" w:color="auto"/>
        <w:left w:val="none" w:sz="0" w:space="0" w:color="auto"/>
        <w:bottom w:val="none" w:sz="0" w:space="0" w:color="auto"/>
        <w:right w:val="none" w:sz="0" w:space="0" w:color="auto"/>
      </w:divBdr>
    </w:div>
    <w:div w:id="140848749">
      <w:bodyDiv w:val="1"/>
      <w:marLeft w:val="0"/>
      <w:marRight w:val="0"/>
      <w:marTop w:val="0"/>
      <w:marBottom w:val="0"/>
      <w:divBdr>
        <w:top w:val="none" w:sz="0" w:space="0" w:color="auto"/>
        <w:left w:val="none" w:sz="0" w:space="0" w:color="auto"/>
        <w:bottom w:val="none" w:sz="0" w:space="0" w:color="auto"/>
        <w:right w:val="none" w:sz="0" w:space="0" w:color="auto"/>
      </w:divBdr>
    </w:div>
    <w:div w:id="217011467">
      <w:bodyDiv w:val="1"/>
      <w:marLeft w:val="0"/>
      <w:marRight w:val="0"/>
      <w:marTop w:val="0"/>
      <w:marBottom w:val="0"/>
      <w:divBdr>
        <w:top w:val="none" w:sz="0" w:space="0" w:color="auto"/>
        <w:left w:val="none" w:sz="0" w:space="0" w:color="auto"/>
        <w:bottom w:val="none" w:sz="0" w:space="0" w:color="auto"/>
        <w:right w:val="none" w:sz="0" w:space="0" w:color="auto"/>
      </w:divBdr>
    </w:div>
    <w:div w:id="230048672">
      <w:bodyDiv w:val="1"/>
      <w:marLeft w:val="0"/>
      <w:marRight w:val="0"/>
      <w:marTop w:val="0"/>
      <w:marBottom w:val="0"/>
      <w:divBdr>
        <w:top w:val="none" w:sz="0" w:space="0" w:color="auto"/>
        <w:left w:val="none" w:sz="0" w:space="0" w:color="auto"/>
        <w:bottom w:val="none" w:sz="0" w:space="0" w:color="auto"/>
        <w:right w:val="none" w:sz="0" w:space="0" w:color="auto"/>
      </w:divBdr>
    </w:div>
    <w:div w:id="241722944">
      <w:bodyDiv w:val="1"/>
      <w:marLeft w:val="0"/>
      <w:marRight w:val="0"/>
      <w:marTop w:val="0"/>
      <w:marBottom w:val="0"/>
      <w:divBdr>
        <w:top w:val="none" w:sz="0" w:space="0" w:color="auto"/>
        <w:left w:val="none" w:sz="0" w:space="0" w:color="auto"/>
        <w:bottom w:val="none" w:sz="0" w:space="0" w:color="auto"/>
        <w:right w:val="none" w:sz="0" w:space="0" w:color="auto"/>
      </w:divBdr>
    </w:div>
    <w:div w:id="317999706">
      <w:bodyDiv w:val="1"/>
      <w:marLeft w:val="0"/>
      <w:marRight w:val="0"/>
      <w:marTop w:val="0"/>
      <w:marBottom w:val="0"/>
      <w:divBdr>
        <w:top w:val="none" w:sz="0" w:space="0" w:color="auto"/>
        <w:left w:val="none" w:sz="0" w:space="0" w:color="auto"/>
        <w:bottom w:val="none" w:sz="0" w:space="0" w:color="auto"/>
        <w:right w:val="none" w:sz="0" w:space="0" w:color="auto"/>
      </w:divBdr>
    </w:div>
    <w:div w:id="322507518">
      <w:bodyDiv w:val="1"/>
      <w:marLeft w:val="0"/>
      <w:marRight w:val="0"/>
      <w:marTop w:val="0"/>
      <w:marBottom w:val="0"/>
      <w:divBdr>
        <w:top w:val="none" w:sz="0" w:space="0" w:color="auto"/>
        <w:left w:val="none" w:sz="0" w:space="0" w:color="auto"/>
        <w:bottom w:val="none" w:sz="0" w:space="0" w:color="auto"/>
        <w:right w:val="none" w:sz="0" w:space="0" w:color="auto"/>
      </w:divBdr>
    </w:div>
    <w:div w:id="357590292">
      <w:bodyDiv w:val="1"/>
      <w:marLeft w:val="0"/>
      <w:marRight w:val="0"/>
      <w:marTop w:val="0"/>
      <w:marBottom w:val="0"/>
      <w:divBdr>
        <w:top w:val="none" w:sz="0" w:space="0" w:color="auto"/>
        <w:left w:val="none" w:sz="0" w:space="0" w:color="auto"/>
        <w:bottom w:val="none" w:sz="0" w:space="0" w:color="auto"/>
        <w:right w:val="none" w:sz="0" w:space="0" w:color="auto"/>
      </w:divBdr>
    </w:div>
    <w:div w:id="370692937">
      <w:bodyDiv w:val="1"/>
      <w:marLeft w:val="0"/>
      <w:marRight w:val="0"/>
      <w:marTop w:val="0"/>
      <w:marBottom w:val="0"/>
      <w:divBdr>
        <w:top w:val="none" w:sz="0" w:space="0" w:color="auto"/>
        <w:left w:val="none" w:sz="0" w:space="0" w:color="auto"/>
        <w:bottom w:val="none" w:sz="0" w:space="0" w:color="auto"/>
        <w:right w:val="none" w:sz="0" w:space="0" w:color="auto"/>
      </w:divBdr>
    </w:div>
    <w:div w:id="371880966">
      <w:bodyDiv w:val="1"/>
      <w:marLeft w:val="0"/>
      <w:marRight w:val="0"/>
      <w:marTop w:val="0"/>
      <w:marBottom w:val="0"/>
      <w:divBdr>
        <w:top w:val="none" w:sz="0" w:space="0" w:color="auto"/>
        <w:left w:val="none" w:sz="0" w:space="0" w:color="auto"/>
        <w:bottom w:val="none" w:sz="0" w:space="0" w:color="auto"/>
        <w:right w:val="none" w:sz="0" w:space="0" w:color="auto"/>
      </w:divBdr>
    </w:div>
    <w:div w:id="375744041">
      <w:bodyDiv w:val="1"/>
      <w:marLeft w:val="0"/>
      <w:marRight w:val="0"/>
      <w:marTop w:val="0"/>
      <w:marBottom w:val="0"/>
      <w:divBdr>
        <w:top w:val="none" w:sz="0" w:space="0" w:color="auto"/>
        <w:left w:val="none" w:sz="0" w:space="0" w:color="auto"/>
        <w:bottom w:val="none" w:sz="0" w:space="0" w:color="auto"/>
        <w:right w:val="none" w:sz="0" w:space="0" w:color="auto"/>
      </w:divBdr>
    </w:div>
    <w:div w:id="405499125">
      <w:bodyDiv w:val="1"/>
      <w:marLeft w:val="0"/>
      <w:marRight w:val="0"/>
      <w:marTop w:val="0"/>
      <w:marBottom w:val="0"/>
      <w:divBdr>
        <w:top w:val="none" w:sz="0" w:space="0" w:color="auto"/>
        <w:left w:val="none" w:sz="0" w:space="0" w:color="auto"/>
        <w:bottom w:val="none" w:sz="0" w:space="0" w:color="auto"/>
        <w:right w:val="none" w:sz="0" w:space="0" w:color="auto"/>
      </w:divBdr>
    </w:div>
    <w:div w:id="424040680">
      <w:bodyDiv w:val="1"/>
      <w:marLeft w:val="0"/>
      <w:marRight w:val="0"/>
      <w:marTop w:val="0"/>
      <w:marBottom w:val="0"/>
      <w:divBdr>
        <w:top w:val="none" w:sz="0" w:space="0" w:color="auto"/>
        <w:left w:val="none" w:sz="0" w:space="0" w:color="auto"/>
        <w:bottom w:val="none" w:sz="0" w:space="0" w:color="auto"/>
        <w:right w:val="none" w:sz="0" w:space="0" w:color="auto"/>
      </w:divBdr>
    </w:div>
    <w:div w:id="430127996">
      <w:bodyDiv w:val="1"/>
      <w:marLeft w:val="0"/>
      <w:marRight w:val="0"/>
      <w:marTop w:val="0"/>
      <w:marBottom w:val="0"/>
      <w:divBdr>
        <w:top w:val="none" w:sz="0" w:space="0" w:color="auto"/>
        <w:left w:val="none" w:sz="0" w:space="0" w:color="auto"/>
        <w:bottom w:val="none" w:sz="0" w:space="0" w:color="auto"/>
        <w:right w:val="none" w:sz="0" w:space="0" w:color="auto"/>
      </w:divBdr>
    </w:div>
    <w:div w:id="458307754">
      <w:bodyDiv w:val="1"/>
      <w:marLeft w:val="0"/>
      <w:marRight w:val="0"/>
      <w:marTop w:val="0"/>
      <w:marBottom w:val="0"/>
      <w:divBdr>
        <w:top w:val="none" w:sz="0" w:space="0" w:color="auto"/>
        <w:left w:val="none" w:sz="0" w:space="0" w:color="auto"/>
        <w:bottom w:val="none" w:sz="0" w:space="0" w:color="auto"/>
        <w:right w:val="none" w:sz="0" w:space="0" w:color="auto"/>
      </w:divBdr>
    </w:div>
    <w:div w:id="462506962">
      <w:bodyDiv w:val="1"/>
      <w:marLeft w:val="0"/>
      <w:marRight w:val="0"/>
      <w:marTop w:val="0"/>
      <w:marBottom w:val="0"/>
      <w:divBdr>
        <w:top w:val="none" w:sz="0" w:space="0" w:color="auto"/>
        <w:left w:val="none" w:sz="0" w:space="0" w:color="auto"/>
        <w:bottom w:val="none" w:sz="0" w:space="0" w:color="auto"/>
        <w:right w:val="none" w:sz="0" w:space="0" w:color="auto"/>
      </w:divBdr>
    </w:div>
    <w:div w:id="498008516">
      <w:bodyDiv w:val="1"/>
      <w:marLeft w:val="0"/>
      <w:marRight w:val="0"/>
      <w:marTop w:val="0"/>
      <w:marBottom w:val="0"/>
      <w:divBdr>
        <w:top w:val="none" w:sz="0" w:space="0" w:color="auto"/>
        <w:left w:val="none" w:sz="0" w:space="0" w:color="auto"/>
        <w:bottom w:val="none" w:sz="0" w:space="0" w:color="auto"/>
        <w:right w:val="none" w:sz="0" w:space="0" w:color="auto"/>
      </w:divBdr>
    </w:div>
    <w:div w:id="557981071">
      <w:bodyDiv w:val="1"/>
      <w:marLeft w:val="0"/>
      <w:marRight w:val="0"/>
      <w:marTop w:val="0"/>
      <w:marBottom w:val="0"/>
      <w:divBdr>
        <w:top w:val="none" w:sz="0" w:space="0" w:color="auto"/>
        <w:left w:val="none" w:sz="0" w:space="0" w:color="auto"/>
        <w:bottom w:val="none" w:sz="0" w:space="0" w:color="auto"/>
        <w:right w:val="none" w:sz="0" w:space="0" w:color="auto"/>
      </w:divBdr>
    </w:div>
    <w:div w:id="607812944">
      <w:bodyDiv w:val="1"/>
      <w:marLeft w:val="0"/>
      <w:marRight w:val="0"/>
      <w:marTop w:val="0"/>
      <w:marBottom w:val="0"/>
      <w:divBdr>
        <w:top w:val="none" w:sz="0" w:space="0" w:color="auto"/>
        <w:left w:val="none" w:sz="0" w:space="0" w:color="auto"/>
        <w:bottom w:val="none" w:sz="0" w:space="0" w:color="auto"/>
        <w:right w:val="none" w:sz="0" w:space="0" w:color="auto"/>
      </w:divBdr>
    </w:div>
    <w:div w:id="624846386">
      <w:bodyDiv w:val="1"/>
      <w:marLeft w:val="0"/>
      <w:marRight w:val="0"/>
      <w:marTop w:val="0"/>
      <w:marBottom w:val="0"/>
      <w:divBdr>
        <w:top w:val="none" w:sz="0" w:space="0" w:color="auto"/>
        <w:left w:val="none" w:sz="0" w:space="0" w:color="auto"/>
        <w:bottom w:val="none" w:sz="0" w:space="0" w:color="auto"/>
        <w:right w:val="none" w:sz="0" w:space="0" w:color="auto"/>
      </w:divBdr>
    </w:div>
    <w:div w:id="641230039">
      <w:bodyDiv w:val="1"/>
      <w:marLeft w:val="0"/>
      <w:marRight w:val="0"/>
      <w:marTop w:val="0"/>
      <w:marBottom w:val="0"/>
      <w:divBdr>
        <w:top w:val="none" w:sz="0" w:space="0" w:color="auto"/>
        <w:left w:val="none" w:sz="0" w:space="0" w:color="auto"/>
        <w:bottom w:val="none" w:sz="0" w:space="0" w:color="auto"/>
        <w:right w:val="none" w:sz="0" w:space="0" w:color="auto"/>
      </w:divBdr>
    </w:div>
    <w:div w:id="663976423">
      <w:bodyDiv w:val="1"/>
      <w:marLeft w:val="0"/>
      <w:marRight w:val="0"/>
      <w:marTop w:val="0"/>
      <w:marBottom w:val="0"/>
      <w:divBdr>
        <w:top w:val="none" w:sz="0" w:space="0" w:color="auto"/>
        <w:left w:val="none" w:sz="0" w:space="0" w:color="auto"/>
        <w:bottom w:val="none" w:sz="0" w:space="0" w:color="auto"/>
        <w:right w:val="none" w:sz="0" w:space="0" w:color="auto"/>
      </w:divBdr>
    </w:div>
    <w:div w:id="677393450">
      <w:bodyDiv w:val="1"/>
      <w:marLeft w:val="0"/>
      <w:marRight w:val="0"/>
      <w:marTop w:val="0"/>
      <w:marBottom w:val="0"/>
      <w:divBdr>
        <w:top w:val="none" w:sz="0" w:space="0" w:color="auto"/>
        <w:left w:val="none" w:sz="0" w:space="0" w:color="auto"/>
        <w:bottom w:val="none" w:sz="0" w:space="0" w:color="auto"/>
        <w:right w:val="none" w:sz="0" w:space="0" w:color="auto"/>
      </w:divBdr>
    </w:div>
    <w:div w:id="686752969">
      <w:bodyDiv w:val="1"/>
      <w:marLeft w:val="0"/>
      <w:marRight w:val="0"/>
      <w:marTop w:val="0"/>
      <w:marBottom w:val="0"/>
      <w:divBdr>
        <w:top w:val="none" w:sz="0" w:space="0" w:color="auto"/>
        <w:left w:val="none" w:sz="0" w:space="0" w:color="auto"/>
        <w:bottom w:val="none" w:sz="0" w:space="0" w:color="auto"/>
        <w:right w:val="none" w:sz="0" w:space="0" w:color="auto"/>
      </w:divBdr>
    </w:div>
    <w:div w:id="731974490">
      <w:bodyDiv w:val="1"/>
      <w:marLeft w:val="0"/>
      <w:marRight w:val="0"/>
      <w:marTop w:val="0"/>
      <w:marBottom w:val="0"/>
      <w:divBdr>
        <w:top w:val="none" w:sz="0" w:space="0" w:color="auto"/>
        <w:left w:val="none" w:sz="0" w:space="0" w:color="auto"/>
        <w:bottom w:val="none" w:sz="0" w:space="0" w:color="auto"/>
        <w:right w:val="none" w:sz="0" w:space="0" w:color="auto"/>
      </w:divBdr>
    </w:div>
    <w:div w:id="732003403">
      <w:bodyDiv w:val="1"/>
      <w:marLeft w:val="0"/>
      <w:marRight w:val="0"/>
      <w:marTop w:val="0"/>
      <w:marBottom w:val="0"/>
      <w:divBdr>
        <w:top w:val="none" w:sz="0" w:space="0" w:color="auto"/>
        <w:left w:val="none" w:sz="0" w:space="0" w:color="auto"/>
        <w:bottom w:val="none" w:sz="0" w:space="0" w:color="auto"/>
        <w:right w:val="none" w:sz="0" w:space="0" w:color="auto"/>
      </w:divBdr>
    </w:div>
    <w:div w:id="741946824">
      <w:bodyDiv w:val="1"/>
      <w:marLeft w:val="0"/>
      <w:marRight w:val="0"/>
      <w:marTop w:val="0"/>
      <w:marBottom w:val="0"/>
      <w:divBdr>
        <w:top w:val="none" w:sz="0" w:space="0" w:color="auto"/>
        <w:left w:val="none" w:sz="0" w:space="0" w:color="auto"/>
        <w:bottom w:val="none" w:sz="0" w:space="0" w:color="auto"/>
        <w:right w:val="none" w:sz="0" w:space="0" w:color="auto"/>
      </w:divBdr>
    </w:div>
    <w:div w:id="751588470">
      <w:bodyDiv w:val="1"/>
      <w:marLeft w:val="0"/>
      <w:marRight w:val="0"/>
      <w:marTop w:val="0"/>
      <w:marBottom w:val="0"/>
      <w:divBdr>
        <w:top w:val="none" w:sz="0" w:space="0" w:color="auto"/>
        <w:left w:val="none" w:sz="0" w:space="0" w:color="auto"/>
        <w:bottom w:val="none" w:sz="0" w:space="0" w:color="auto"/>
        <w:right w:val="none" w:sz="0" w:space="0" w:color="auto"/>
      </w:divBdr>
    </w:div>
    <w:div w:id="827358955">
      <w:bodyDiv w:val="1"/>
      <w:marLeft w:val="0"/>
      <w:marRight w:val="0"/>
      <w:marTop w:val="0"/>
      <w:marBottom w:val="0"/>
      <w:divBdr>
        <w:top w:val="none" w:sz="0" w:space="0" w:color="auto"/>
        <w:left w:val="none" w:sz="0" w:space="0" w:color="auto"/>
        <w:bottom w:val="none" w:sz="0" w:space="0" w:color="auto"/>
        <w:right w:val="none" w:sz="0" w:space="0" w:color="auto"/>
      </w:divBdr>
    </w:div>
    <w:div w:id="858857214">
      <w:bodyDiv w:val="1"/>
      <w:marLeft w:val="0"/>
      <w:marRight w:val="0"/>
      <w:marTop w:val="0"/>
      <w:marBottom w:val="0"/>
      <w:divBdr>
        <w:top w:val="none" w:sz="0" w:space="0" w:color="auto"/>
        <w:left w:val="none" w:sz="0" w:space="0" w:color="auto"/>
        <w:bottom w:val="none" w:sz="0" w:space="0" w:color="auto"/>
        <w:right w:val="none" w:sz="0" w:space="0" w:color="auto"/>
      </w:divBdr>
    </w:div>
    <w:div w:id="873421608">
      <w:bodyDiv w:val="1"/>
      <w:marLeft w:val="0"/>
      <w:marRight w:val="0"/>
      <w:marTop w:val="0"/>
      <w:marBottom w:val="0"/>
      <w:divBdr>
        <w:top w:val="none" w:sz="0" w:space="0" w:color="auto"/>
        <w:left w:val="none" w:sz="0" w:space="0" w:color="auto"/>
        <w:bottom w:val="none" w:sz="0" w:space="0" w:color="auto"/>
        <w:right w:val="none" w:sz="0" w:space="0" w:color="auto"/>
      </w:divBdr>
    </w:div>
    <w:div w:id="893656691">
      <w:bodyDiv w:val="1"/>
      <w:marLeft w:val="0"/>
      <w:marRight w:val="0"/>
      <w:marTop w:val="0"/>
      <w:marBottom w:val="0"/>
      <w:divBdr>
        <w:top w:val="none" w:sz="0" w:space="0" w:color="auto"/>
        <w:left w:val="none" w:sz="0" w:space="0" w:color="auto"/>
        <w:bottom w:val="none" w:sz="0" w:space="0" w:color="auto"/>
        <w:right w:val="none" w:sz="0" w:space="0" w:color="auto"/>
      </w:divBdr>
    </w:div>
    <w:div w:id="899634296">
      <w:bodyDiv w:val="1"/>
      <w:marLeft w:val="0"/>
      <w:marRight w:val="0"/>
      <w:marTop w:val="0"/>
      <w:marBottom w:val="0"/>
      <w:divBdr>
        <w:top w:val="none" w:sz="0" w:space="0" w:color="auto"/>
        <w:left w:val="none" w:sz="0" w:space="0" w:color="auto"/>
        <w:bottom w:val="none" w:sz="0" w:space="0" w:color="auto"/>
        <w:right w:val="none" w:sz="0" w:space="0" w:color="auto"/>
      </w:divBdr>
    </w:div>
    <w:div w:id="920217511">
      <w:bodyDiv w:val="1"/>
      <w:marLeft w:val="0"/>
      <w:marRight w:val="0"/>
      <w:marTop w:val="0"/>
      <w:marBottom w:val="0"/>
      <w:divBdr>
        <w:top w:val="none" w:sz="0" w:space="0" w:color="auto"/>
        <w:left w:val="none" w:sz="0" w:space="0" w:color="auto"/>
        <w:bottom w:val="none" w:sz="0" w:space="0" w:color="auto"/>
        <w:right w:val="none" w:sz="0" w:space="0" w:color="auto"/>
      </w:divBdr>
    </w:div>
    <w:div w:id="952830537">
      <w:bodyDiv w:val="1"/>
      <w:marLeft w:val="0"/>
      <w:marRight w:val="0"/>
      <w:marTop w:val="0"/>
      <w:marBottom w:val="0"/>
      <w:divBdr>
        <w:top w:val="none" w:sz="0" w:space="0" w:color="auto"/>
        <w:left w:val="none" w:sz="0" w:space="0" w:color="auto"/>
        <w:bottom w:val="none" w:sz="0" w:space="0" w:color="auto"/>
        <w:right w:val="none" w:sz="0" w:space="0" w:color="auto"/>
      </w:divBdr>
    </w:div>
    <w:div w:id="954941333">
      <w:bodyDiv w:val="1"/>
      <w:marLeft w:val="0"/>
      <w:marRight w:val="0"/>
      <w:marTop w:val="0"/>
      <w:marBottom w:val="0"/>
      <w:divBdr>
        <w:top w:val="none" w:sz="0" w:space="0" w:color="auto"/>
        <w:left w:val="none" w:sz="0" w:space="0" w:color="auto"/>
        <w:bottom w:val="none" w:sz="0" w:space="0" w:color="auto"/>
        <w:right w:val="none" w:sz="0" w:space="0" w:color="auto"/>
      </w:divBdr>
    </w:div>
    <w:div w:id="960769154">
      <w:bodyDiv w:val="1"/>
      <w:marLeft w:val="0"/>
      <w:marRight w:val="0"/>
      <w:marTop w:val="0"/>
      <w:marBottom w:val="0"/>
      <w:divBdr>
        <w:top w:val="none" w:sz="0" w:space="0" w:color="auto"/>
        <w:left w:val="none" w:sz="0" w:space="0" w:color="auto"/>
        <w:bottom w:val="none" w:sz="0" w:space="0" w:color="auto"/>
        <w:right w:val="none" w:sz="0" w:space="0" w:color="auto"/>
      </w:divBdr>
    </w:div>
    <w:div w:id="961308929">
      <w:bodyDiv w:val="1"/>
      <w:marLeft w:val="0"/>
      <w:marRight w:val="0"/>
      <w:marTop w:val="0"/>
      <w:marBottom w:val="0"/>
      <w:divBdr>
        <w:top w:val="none" w:sz="0" w:space="0" w:color="auto"/>
        <w:left w:val="none" w:sz="0" w:space="0" w:color="auto"/>
        <w:bottom w:val="none" w:sz="0" w:space="0" w:color="auto"/>
        <w:right w:val="none" w:sz="0" w:space="0" w:color="auto"/>
      </w:divBdr>
    </w:div>
    <w:div w:id="981735874">
      <w:bodyDiv w:val="1"/>
      <w:marLeft w:val="0"/>
      <w:marRight w:val="0"/>
      <w:marTop w:val="0"/>
      <w:marBottom w:val="0"/>
      <w:divBdr>
        <w:top w:val="none" w:sz="0" w:space="0" w:color="auto"/>
        <w:left w:val="none" w:sz="0" w:space="0" w:color="auto"/>
        <w:bottom w:val="none" w:sz="0" w:space="0" w:color="auto"/>
        <w:right w:val="none" w:sz="0" w:space="0" w:color="auto"/>
      </w:divBdr>
    </w:div>
    <w:div w:id="981885569">
      <w:bodyDiv w:val="1"/>
      <w:marLeft w:val="0"/>
      <w:marRight w:val="0"/>
      <w:marTop w:val="0"/>
      <w:marBottom w:val="0"/>
      <w:divBdr>
        <w:top w:val="none" w:sz="0" w:space="0" w:color="auto"/>
        <w:left w:val="none" w:sz="0" w:space="0" w:color="auto"/>
        <w:bottom w:val="none" w:sz="0" w:space="0" w:color="auto"/>
        <w:right w:val="none" w:sz="0" w:space="0" w:color="auto"/>
      </w:divBdr>
    </w:div>
    <w:div w:id="996493573">
      <w:bodyDiv w:val="1"/>
      <w:marLeft w:val="0"/>
      <w:marRight w:val="0"/>
      <w:marTop w:val="0"/>
      <w:marBottom w:val="0"/>
      <w:divBdr>
        <w:top w:val="none" w:sz="0" w:space="0" w:color="auto"/>
        <w:left w:val="none" w:sz="0" w:space="0" w:color="auto"/>
        <w:bottom w:val="none" w:sz="0" w:space="0" w:color="auto"/>
        <w:right w:val="none" w:sz="0" w:space="0" w:color="auto"/>
      </w:divBdr>
    </w:div>
    <w:div w:id="1010376705">
      <w:bodyDiv w:val="1"/>
      <w:marLeft w:val="0"/>
      <w:marRight w:val="0"/>
      <w:marTop w:val="0"/>
      <w:marBottom w:val="0"/>
      <w:divBdr>
        <w:top w:val="none" w:sz="0" w:space="0" w:color="auto"/>
        <w:left w:val="none" w:sz="0" w:space="0" w:color="auto"/>
        <w:bottom w:val="none" w:sz="0" w:space="0" w:color="auto"/>
        <w:right w:val="none" w:sz="0" w:space="0" w:color="auto"/>
      </w:divBdr>
    </w:div>
    <w:div w:id="1012757631">
      <w:bodyDiv w:val="1"/>
      <w:marLeft w:val="0"/>
      <w:marRight w:val="0"/>
      <w:marTop w:val="0"/>
      <w:marBottom w:val="0"/>
      <w:divBdr>
        <w:top w:val="none" w:sz="0" w:space="0" w:color="auto"/>
        <w:left w:val="none" w:sz="0" w:space="0" w:color="auto"/>
        <w:bottom w:val="none" w:sz="0" w:space="0" w:color="auto"/>
        <w:right w:val="none" w:sz="0" w:space="0" w:color="auto"/>
      </w:divBdr>
    </w:div>
    <w:div w:id="1054423443">
      <w:bodyDiv w:val="1"/>
      <w:marLeft w:val="0"/>
      <w:marRight w:val="0"/>
      <w:marTop w:val="0"/>
      <w:marBottom w:val="0"/>
      <w:divBdr>
        <w:top w:val="none" w:sz="0" w:space="0" w:color="auto"/>
        <w:left w:val="none" w:sz="0" w:space="0" w:color="auto"/>
        <w:bottom w:val="none" w:sz="0" w:space="0" w:color="auto"/>
        <w:right w:val="none" w:sz="0" w:space="0" w:color="auto"/>
      </w:divBdr>
    </w:div>
    <w:div w:id="1075512222">
      <w:bodyDiv w:val="1"/>
      <w:marLeft w:val="0"/>
      <w:marRight w:val="0"/>
      <w:marTop w:val="0"/>
      <w:marBottom w:val="0"/>
      <w:divBdr>
        <w:top w:val="none" w:sz="0" w:space="0" w:color="auto"/>
        <w:left w:val="none" w:sz="0" w:space="0" w:color="auto"/>
        <w:bottom w:val="none" w:sz="0" w:space="0" w:color="auto"/>
        <w:right w:val="none" w:sz="0" w:space="0" w:color="auto"/>
      </w:divBdr>
    </w:div>
    <w:div w:id="1076246608">
      <w:bodyDiv w:val="1"/>
      <w:marLeft w:val="0"/>
      <w:marRight w:val="0"/>
      <w:marTop w:val="0"/>
      <w:marBottom w:val="0"/>
      <w:divBdr>
        <w:top w:val="none" w:sz="0" w:space="0" w:color="auto"/>
        <w:left w:val="none" w:sz="0" w:space="0" w:color="auto"/>
        <w:bottom w:val="none" w:sz="0" w:space="0" w:color="auto"/>
        <w:right w:val="none" w:sz="0" w:space="0" w:color="auto"/>
      </w:divBdr>
    </w:div>
    <w:div w:id="1132209577">
      <w:bodyDiv w:val="1"/>
      <w:marLeft w:val="0"/>
      <w:marRight w:val="0"/>
      <w:marTop w:val="0"/>
      <w:marBottom w:val="0"/>
      <w:divBdr>
        <w:top w:val="none" w:sz="0" w:space="0" w:color="auto"/>
        <w:left w:val="none" w:sz="0" w:space="0" w:color="auto"/>
        <w:bottom w:val="none" w:sz="0" w:space="0" w:color="auto"/>
        <w:right w:val="none" w:sz="0" w:space="0" w:color="auto"/>
      </w:divBdr>
    </w:div>
    <w:div w:id="1136413640">
      <w:bodyDiv w:val="1"/>
      <w:marLeft w:val="0"/>
      <w:marRight w:val="0"/>
      <w:marTop w:val="0"/>
      <w:marBottom w:val="0"/>
      <w:divBdr>
        <w:top w:val="none" w:sz="0" w:space="0" w:color="auto"/>
        <w:left w:val="none" w:sz="0" w:space="0" w:color="auto"/>
        <w:bottom w:val="none" w:sz="0" w:space="0" w:color="auto"/>
        <w:right w:val="none" w:sz="0" w:space="0" w:color="auto"/>
      </w:divBdr>
    </w:div>
    <w:div w:id="1143886348">
      <w:bodyDiv w:val="1"/>
      <w:marLeft w:val="0"/>
      <w:marRight w:val="0"/>
      <w:marTop w:val="0"/>
      <w:marBottom w:val="0"/>
      <w:divBdr>
        <w:top w:val="none" w:sz="0" w:space="0" w:color="auto"/>
        <w:left w:val="none" w:sz="0" w:space="0" w:color="auto"/>
        <w:bottom w:val="none" w:sz="0" w:space="0" w:color="auto"/>
        <w:right w:val="none" w:sz="0" w:space="0" w:color="auto"/>
      </w:divBdr>
    </w:div>
    <w:div w:id="1164013464">
      <w:bodyDiv w:val="1"/>
      <w:marLeft w:val="0"/>
      <w:marRight w:val="0"/>
      <w:marTop w:val="0"/>
      <w:marBottom w:val="0"/>
      <w:divBdr>
        <w:top w:val="none" w:sz="0" w:space="0" w:color="auto"/>
        <w:left w:val="none" w:sz="0" w:space="0" w:color="auto"/>
        <w:bottom w:val="none" w:sz="0" w:space="0" w:color="auto"/>
        <w:right w:val="none" w:sz="0" w:space="0" w:color="auto"/>
      </w:divBdr>
    </w:div>
    <w:div w:id="1262883933">
      <w:bodyDiv w:val="1"/>
      <w:marLeft w:val="0"/>
      <w:marRight w:val="0"/>
      <w:marTop w:val="0"/>
      <w:marBottom w:val="0"/>
      <w:divBdr>
        <w:top w:val="none" w:sz="0" w:space="0" w:color="auto"/>
        <w:left w:val="none" w:sz="0" w:space="0" w:color="auto"/>
        <w:bottom w:val="none" w:sz="0" w:space="0" w:color="auto"/>
        <w:right w:val="none" w:sz="0" w:space="0" w:color="auto"/>
      </w:divBdr>
    </w:div>
    <w:div w:id="1269894141">
      <w:bodyDiv w:val="1"/>
      <w:marLeft w:val="0"/>
      <w:marRight w:val="0"/>
      <w:marTop w:val="0"/>
      <w:marBottom w:val="0"/>
      <w:divBdr>
        <w:top w:val="none" w:sz="0" w:space="0" w:color="auto"/>
        <w:left w:val="none" w:sz="0" w:space="0" w:color="auto"/>
        <w:bottom w:val="none" w:sz="0" w:space="0" w:color="auto"/>
        <w:right w:val="none" w:sz="0" w:space="0" w:color="auto"/>
      </w:divBdr>
    </w:div>
    <w:div w:id="1302349574">
      <w:bodyDiv w:val="1"/>
      <w:marLeft w:val="0"/>
      <w:marRight w:val="0"/>
      <w:marTop w:val="0"/>
      <w:marBottom w:val="0"/>
      <w:divBdr>
        <w:top w:val="none" w:sz="0" w:space="0" w:color="auto"/>
        <w:left w:val="none" w:sz="0" w:space="0" w:color="auto"/>
        <w:bottom w:val="none" w:sz="0" w:space="0" w:color="auto"/>
        <w:right w:val="none" w:sz="0" w:space="0" w:color="auto"/>
      </w:divBdr>
    </w:div>
    <w:div w:id="1326397072">
      <w:bodyDiv w:val="1"/>
      <w:marLeft w:val="0"/>
      <w:marRight w:val="0"/>
      <w:marTop w:val="0"/>
      <w:marBottom w:val="0"/>
      <w:divBdr>
        <w:top w:val="none" w:sz="0" w:space="0" w:color="auto"/>
        <w:left w:val="none" w:sz="0" w:space="0" w:color="auto"/>
        <w:bottom w:val="none" w:sz="0" w:space="0" w:color="auto"/>
        <w:right w:val="none" w:sz="0" w:space="0" w:color="auto"/>
      </w:divBdr>
    </w:div>
    <w:div w:id="1421366617">
      <w:bodyDiv w:val="1"/>
      <w:marLeft w:val="0"/>
      <w:marRight w:val="0"/>
      <w:marTop w:val="0"/>
      <w:marBottom w:val="0"/>
      <w:divBdr>
        <w:top w:val="none" w:sz="0" w:space="0" w:color="auto"/>
        <w:left w:val="none" w:sz="0" w:space="0" w:color="auto"/>
        <w:bottom w:val="none" w:sz="0" w:space="0" w:color="auto"/>
        <w:right w:val="none" w:sz="0" w:space="0" w:color="auto"/>
      </w:divBdr>
    </w:div>
    <w:div w:id="1455370150">
      <w:bodyDiv w:val="1"/>
      <w:marLeft w:val="0"/>
      <w:marRight w:val="0"/>
      <w:marTop w:val="0"/>
      <w:marBottom w:val="0"/>
      <w:divBdr>
        <w:top w:val="none" w:sz="0" w:space="0" w:color="auto"/>
        <w:left w:val="none" w:sz="0" w:space="0" w:color="auto"/>
        <w:bottom w:val="none" w:sz="0" w:space="0" w:color="auto"/>
        <w:right w:val="none" w:sz="0" w:space="0" w:color="auto"/>
      </w:divBdr>
    </w:div>
    <w:div w:id="1459377688">
      <w:bodyDiv w:val="1"/>
      <w:marLeft w:val="0"/>
      <w:marRight w:val="0"/>
      <w:marTop w:val="0"/>
      <w:marBottom w:val="0"/>
      <w:divBdr>
        <w:top w:val="none" w:sz="0" w:space="0" w:color="auto"/>
        <w:left w:val="none" w:sz="0" w:space="0" w:color="auto"/>
        <w:bottom w:val="none" w:sz="0" w:space="0" w:color="auto"/>
        <w:right w:val="none" w:sz="0" w:space="0" w:color="auto"/>
      </w:divBdr>
    </w:div>
    <w:div w:id="1466316013">
      <w:bodyDiv w:val="1"/>
      <w:marLeft w:val="0"/>
      <w:marRight w:val="0"/>
      <w:marTop w:val="0"/>
      <w:marBottom w:val="0"/>
      <w:divBdr>
        <w:top w:val="none" w:sz="0" w:space="0" w:color="auto"/>
        <w:left w:val="none" w:sz="0" w:space="0" w:color="auto"/>
        <w:bottom w:val="none" w:sz="0" w:space="0" w:color="auto"/>
        <w:right w:val="none" w:sz="0" w:space="0" w:color="auto"/>
      </w:divBdr>
    </w:div>
    <w:div w:id="1466392932">
      <w:bodyDiv w:val="1"/>
      <w:marLeft w:val="0"/>
      <w:marRight w:val="0"/>
      <w:marTop w:val="0"/>
      <w:marBottom w:val="0"/>
      <w:divBdr>
        <w:top w:val="none" w:sz="0" w:space="0" w:color="auto"/>
        <w:left w:val="none" w:sz="0" w:space="0" w:color="auto"/>
        <w:bottom w:val="none" w:sz="0" w:space="0" w:color="auto"/>
        <w:right w:val="none" w:sz="0" w:space="0" w:color="auto"/>
      </w:divBdr>
    </w:div>
    <w:div w:id="1471047738">
      <w:bodyDiv w:val="1"/>
      <w:marLeft w:val="0"/>
      <w:marRight w:val="0"/>
      <w:marTop w:val="0"/>
      <w:marBottom w:val="0"/>
      <w:divBdr>
        <w:top w:val="none" w:sz="0" w:space="0" w:color="auto"/>
        <w:left w:val="none" w:sz="0" w:space="0" w:color="auto"/>
        <w:bottom w:val="none" w:sz="0" w:space="0" w:color="auto"/>
        <w:right w:val="none" w:sz="0" w:space="0" w:color="auto"/>
      </w:divBdr>
    </w:div>
    <w:div w:id="1496995087">
      <w:bodyDiv w:val="1"/>
      <w:marLeft w:val="0"/>
      <w:marRight w:val="0"/>
      <w:marTop w:val="0"/>
      <w:marBottom w:val="0"/>
      <w:divBdr>
        <w:top w:val="none" w:sz="0" w:space="0" w:color="auto"/>
        <w:left w:val="none" w:sz="0" w:space="0" w:color="auto"/>
        <w:bottom w:val="none" w:sz="0" w:space="0" w:color="auto"/>
        <w:right w:val="none" w:sz="0" w:space="0" w:color="auto"/>
      </w:divBdr>
    </w:div>
    <w:div w:id="1509905261">
      <w:bodyDiv w:val="1"/>
      <w:marLeft w:val="0"/>
      <w:marRight w:val="0"/>
      <w:marTop w:val="0"/>
      <w:marBottom w:val="0"/>
      <w:divBdr>
        <w:top w:val="none" w:sz="0" w:space="0" w:color="auto"/>
        <w:left w:val="none" w:sz="0" w:space="0" w:color="auto"/>
        <w:bottom w:val="none" w:sz="0" w:space="0" w:color="auto"/>
        <w:right w:val="none" w:sz="0" w:space="0" w:color="auto"/>
      </w:divBdr>
    </w:div>
    <w:div w:id="1533495850">
      <w:bodyDiv w:val="1"/>
      <w:marLeft w:val="0"/>
      <w:marRight w:val="0"/>
      <w:marTop w:val="0"/>
      <w:marBottom w:val="0"/>
      <w:divBdr>
        <w:top w:val="none" w:sz="0" w:space="0" w:color="auto"/>
        <w:left w:val="none" w:sz="0" w:space="0" w:color="auto"/>
        <w:bottom w:val="none" w:sz="0" w:space="0" w:color="auto"/>
        <w:right w:val="none" w:sz="0" w:space="0" w:color="auto"/>
      </w:divBdr>
    </w:div>
    <w:div w:id="1591085583">
      <w:bodyDiv w:val="1"/>
      <w:marLeft w:val="0"/>
      <w:marRight w:val="0"/>
      <w:marTop w:val="0"/>
      <w:marBottom w:val="0"/>
      <w:divBdr>
        <w:top w:val="none" w:sz="0" w:space="0" w:color="auto"/>
        <w:left w:val="none" w:sz="0" w:space="0" w:color="auto"/>
        <w:bottom w:val="none" w:sz="0" w:space="0" w:color="auto"/>
        <w:right w:val="none" w:sz="0" w:space="0" w:color="auto"/>
      </w:divBdr>
    </w:div>
    <w:div w:id="1606499043">
      <w:bodyDiv w:val="1"/>
      <w:marLeft w:val="0"/>
      <w:marRight w:val="0"/>
      <w:marTop w:val="0"/>
      <w:marBottom w:val="0"/>
      <w:divBdr>
        <w:top w:val="none" w:sz="0" w:space="0" w:color="auto"/>
        <w:left w:val="none" w:sz="0" w:space="0" w:color="auto"/>
        <w:bottom w:val="none" w:sz="0" w:space="0" w:color="auto"/>
        <w:right w:val="none" w:sz="0" w:space="0" w:color="auto"/>
      </w:divBdr>
    </w:div>
    <w:div w:id="1635869044">
      <w:bodyDiv w:val="1"/>
      <w:marLeft w:val="0"/>
      <w:marRight w:val="0"/>
      <w:marTop w:val="0"/>
      <w:marBottom w:val="0"/>
      <w:divBdr>
        <w:top w:val="none" w:sz="0" w:space="0" w:color="auto"/>
        <w:left w:val="none" w:sz="0" w:space="0" w:color="auto"/>
        <w:bottom w:val="none" w:sz="0" w:space="0" w:color="auto"/>
        <w:right w:val="none" w:sz="0" w:space="0" w:color="auto"/>
      </w:divBdr>
    </w:div>
    <w:div w:id="1673602406">
      <w:bodyDiv w:val="1"/>
      <w:marLeft w:val="0"/>
      <w:marRight w:val="0"/>
      <w:marTop w:val="0"/>
      <w:marBottom w:val="0"/>
      <w:divBdr>
        <w:top w:val="none" w:sz="0" w:space="0" w:color="auto"/>
        <w:left w:val="none" w:sz="0" w:space="0" w:color="auto"/>
        <w:bottom w:val="none" w:sz="0" w:space="0" w:color="auto"/>
        <w:right w:val="none" w:sz="0" w:space="0" w:color="auto"/>
      </w:divBdr>
    </w:div>
    <w:div w:id="1726025021">
      <w:bodyDiv w:val="1"/>
      <w:marLeft w:val="0"/>
      <w:marRight w:val="0"/>
      <w:marTop w:val="0"/>
      <w:marBottom w:val="0"/>
      <w:divBdr>
        <w:top w:val="none" w:sz="0" w:space="0" w:color="auto"/>
        <w:left w:val="none" w:sz="0" w:space="0" w:color="auto"/>
        <w:bottom w:val="none" w:sz="0" w:space="0" w:color="auto"/>
        <w:right w:val="none" w:sz="0" w:space="0" w:color="auto"/>
      </w:divBdr>
    </w:div>
    <w:div w:id="1730962235">
      <w:bodyDiv w:val="1"/>
      <w:marLeft w:val="0"/>
      <w:marRight w:val="0"/>
      <w:marTop w:val="0"/>
      <w:marBottom w:val="0"/>
      <w:divBdr>
        <w:top w:val="none" w:sz="0" w:space="0" w:color="auto"/>
        <w:left w:val="none" w:sz="0" w:space="0" w:color="auto"/>
        <w:bottom w:val="none" w:sz="0" w:space="0" w:color="auto"/>
        <w:right w:val="none" w:sz="0" w:space="0" w:color="auto"/>
      </w:divBdr>
    </w:div>
    <w:div w:id="1731461128">
      <w:bodyDiv w:val="1"/>
      <w:marLeft w:val="0"/>
      <w:marRight w:val="0"/>
      <w:marTop w:val="0"/>
      <w:marBottom w:val="0"/>
      <w:divBdr>
        <w:top w:val="none" w:sz="0" w:space="0" w:color="auto"/>
        <w:left w:val="none" w:sz="0" w:space="0" w:color="auto"/>
        <w:bottom w:val="none" w:sz="0" w:space="0" w:color="auto"/>
        <w:right w:val="none" w:sz="0" w:space="0" w:color="auto"/>
      </w:divBdr>
    </w:div>
    <w:div w:id="1735202353">
      <w:bodyDiv w:val="1"/>
      <w:marLeft w:val="0"/>
      <w:marRight w:val="0"/>
      <w:marTop w:val="0"/>
      <w:marBottom w:val="0"/>
      <w:divBdr>
        <w:top w:val="none" w:sz="0" w:space="0" w:color="auto"/>
        <w:left w:val="none" w:sz="0" w:space="0" w:color="auto"/>
        <w:bottom w:val="none" w:sz="0" w:space="0" w:color="auto"/>
        <w:right w:val="none" w:sz="0" w:space="0" w:color="auto"/>
      </w:divBdr>
    </w:div>
    <w:div w:id="1767800614">
      <w:bodyDiv w:val="1"/>
      <w:marLeft w:val="0"/>
      <w:marRight w:val="0"/>
      <w:marTop w:val="0"/>
      <w:marBottom w:val="0"/>
      <w:divBdr>
        <w:top w:val="none" w:sz="0" w:space="0" w:color="auto"/>
        <w:left w:val="none" w:sz="0" w:space="0" w:color="auto"/>
        <w:bottom w:val="none" w:sz="0" w:space="0" w:color="auto"/>
        <w:right w:val="none" w:sz="0" w:space="0" w:color="auto"/>
      </w:divBdr>
    </w:div>
    <w:div w:id="1806851336">
      <w:bodyDiv w:val="1"/>
      <w:marLeft w:val="0"/>
      <w:marRight w:val="0"/>
      <w:marTop w:val="0"/>
      <w:marBottom w:val="0"/>
      <w:divBdr>
        <w:top w:val="none" w:sz="0" w:space="0" w:color="auto"/>
        <w:left w:val="none" w:sz="0" w:space="0" w:color="auto"/>
        <w:bottom w:val="none" w:sz="0" w:space="0" w:color="auto"/>
        <w:right w:val="none" w:sz="0" w:space="0" w:color="auto"/>
      </w:divBdr>
    </w:div>
    <w:div w:id="1811165488">
      <w:bodyDiv w:val="1"/>
      <w:marLeft w:val="0"/>
      <w:marRight w:val="0"/>
      <w:marTop w:val="0"/>
      <w:marBottom w:val="0"/>
      <w:divBdr>
        <w:top w:val="none" w:sz="0" w:space="0" w:color="auto"/>
        <w:left w:val="none" w:sz="0" w:space="0" w:color="auto"/>
        <w:bottom w:val="none" w:sz="0" w:space="0" w:color="auto"/>
        <w:right w:val="none" w:sz="0" w:space="0" w:color="auto"/>
      </w:divBdr>
    </w:div>
    <w:div w:id="1836677704">
      <w:bodyDiv w:val="1"/>
      <w:marLeft w:val="0"/>
      <w:marRight w:val="0"/>
      <w:marTop w:val="0"/>
      <w:marBottom w:val="0"/>
      <w:divBdr>
        <w:top w:val="none" w:sz="0" w:space="0" w:color="auto"/>
        <w:left w:val="none" w:sz="0" w:space="0" w:color="auto"/>
        <w:bottom w:val="none" w:sz="0" w:space="0" w:color="auto"/>
        <w:right w:val="none" w:sz="0" w:space="0" w:color="auto"/>
      </w:divBdr>
    </w:div>
    <w:div w:id="1851870109">
      <w:bodyDiv w:val="1"/>
      <w:marLeft w:val="0"/>
      <w:marRight w:val="0"/>
      <w:marTop w:val="0"/>
      <w:marBottom w:val="0"/>
      <w:divBdr>
        <w:top w:val="none" w:sz="0" w:space="0" w:color="auto"/>
        <w:left w:val="none" w:sz="0" w:space="0" w:color="auto"/>
        <w:bottom w:val="none" w:sz="0" w:space="0" w:color="auto"/>
        <w:right w:val="none" w:sz="0" w:space="0" w:color="auto"/>
      </w:divBdr>
    </w:div>
    <w:div w:id="1874419895">
      <w:bodyDiv w:val="1"/>
      <w:marLeft w:val="0"/>
      <w:marRight w:val="0"/>
      <w:marTop w:val="0"/>
      <w:marBottom w:val="0"/>
      <w:divBdr>
        <w:top w:val="none" w:sz="0" w:space="0" w:color="auto"/>
        <w:left w:val="none" w:sz="0" w:space="0" w:color="auto"/>
        <w:bottom w:val="none" w:sz="0" w:space="0" w:color="auto"/>
        <w:right w:val="none" w:sz="0" w:space="0" w:color="auto"/>
      </w:divBdr>
    </w:div>
    <w:div w:id="1891918067">
      <w:bodyDiv w:val="1"/>
      <w:marLeft w:val="0"/>
      <w:marRight w:val="0"/>
      <w:marTop w:val="0"/>
      <w:marBottom w:val="0"/>
      <w:divBdr>
        <w:top w:val="none" w:sz="0" w:space="0" w:color="auto"/>
        <w:left w:val="none" w:sz="0" w:space="0" w:color="auto"/>
        <w:bottom w:val="none" w:sz="0" w:space="0" w:color="auto"/>
        <w:right w:val="none" w:sz="0" w:space="0" w:color="auto"/>
      </w:divBdr>
    </w:div>
    <w:div w:id="1917006577">
      <w:bodyDiv w:val="1"/>
      <w:marLeft w:val="0"/>
      <w:marRight w:val="0"/>
      <w:marTop w:val="0"/>
      <w:marBottom w:val="0"/>
      <w:divBdr>
        <w:top w:val="none" w:sz="0" w:space="0" w:color="auto"/>
        <w:left w:val="none" w:sz="0" w:space="0" w:color="auto"/>
        <w:bottom w:val="none" w:sz="0" w:space="0" w:color="auto"/>
        <w:right w:val="none" w:sz="0" w:space="0" w:color="auto"/>
      </w:divBdr>
    </w:div>
    <w:div w:id="1955937401">
      <w:bodyDiv w:val="1"/>
      <w:marLeft w:val="0"/>
      <w:marRight w:val="0"/>
      <w:marTop w:val="0"/>
      <w:marBottom w:val="0"/>
      <w:divBdr>
        <w:top w:val="none" w:sz="0" w:space="0" w:color="auto"/>
        <w:left w:val="none" w:sz="0" w:space="0" w:color="auto"/>
        <w:bottom w:val="none" w:sz="0" w:space="0" w:color="auto"/>
        <w:right w:val="none" w:sz="0" w:space="0" w:color="auto"/>
      </w:divBdr>
    </w:div>
    <w:div w:id="2009599720">
      <w:bodyDiv w:val="1"/>
      <w:marLeft w:val="0"/>
      <w:marRight w:val="0"/>
      <w:marTop w:val="0"/>
      <w:marBottom w:val="0"/>
      <w:divBdr>
        <w:top w:val="none" w:sz="0" w:space="0" w:color="auto"/>
        <w:left w:val="none" w:sz="0" w:space="0" w:color="auto"/>
        <w:bottom w:val="none" w:sz="0" w:space="0" w:color="auto"/>
        <w:right w:val="none" w:sz="0" w:space="0" w:color="auto"/>
      </w:divBdr>
    </w:div>
    <w:div w:id="2096591510">
      <w:bodyDiv w:val="1"/>
      <w:marLeft w:val="0"/>
      <w:marRight w:val="0"/>
      <w:marTop w:val="0"/>
      <w:marBottom w:val="0"/>
      <w:divBdr>
        <w:top w:val="none" w:sz="0" w:space="0" w:color="auto"/>
        <w:left w:val="none" w:sz="0" w:space="0" w:color="auto"/>
        <w:bottom w:val="none" w:sz="0" w:space="0" w:color="auto"/>
        <w:right w:val="none" w:sz="0" w:space="0" w:color="auto"/>
      </w:divBdr>
    </w:div>
    <w:div w:id="21301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CFA07-8017-42A9-8F99-52DEC7EB5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16561</Words>
  <Characters>96056</Characters>
  <DocSecurity>0</DocSecurity>
  <Lines>800</Lines>
  <Paragraphs>224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2020-01-28T13:54:00Z</cp:lastPrinted>
  <dcterms:created xsi:type="dcterms:W3CDTF">2020-06-11T08:39:00Z</dcterms:created>
  <dcterms:modified xsi:type="dcterms:W3CDTF">2020-07-07T06:11:00Z</dcterms:modified>
</cp:coreProperties>
</file>